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039" w:rsidRDefault="00BA117B">
      <w:pPr>
        <w:tabs>
          <w:tab w:val="left" w:pos="1304"/>
          <w:tab w:val="left" w:pos="1701"/>
        </w:tabs>
        <w:snapToGrid w:val="0"/>
        <w:ind w:left="1701" w:hanging="1701"/>
        <w:rPr>
          <w:rFonts w:ascii="Arial" w:hAnsi="Arial" w:cs="Arial"/>
          <w:sz w:val="22"/>
          <w:szCs w:val="22"/>
        </w:rPr>
      </w:pPr>
      <w:bookmarkStart w:id="0" w:name="OLE_LINK2"/>
      <w:bookmarkStart w:id="1" w:name="OLE_LINK1"/>
      <w:bookmarkStart w:id="2" w:name="_Ref124589665"/>
      <w:bookmarkStart w:id="3" w:name="_Ref71620620"/>
      <w:bookmarkStart w:id="4" w:name="_Ref124671424"/>
      <w:r>
        <w:rPr>
          <w:rFonts w:ascii="Arial" w:hAnsi="Arial" w:cs="Arial"/>
          <w:b/>
          <w:bCs/>
          <w:sz w:val="22"/>
          <w:szCs w:val="22"/>
        </w:rPr>
        <w:t>3GPP TSG RAN WG1 #10</w:t>
      </w:r>
      <w:r>
        <w:rPr>
          <w:rFonts w:ascii="Arial" w:hAnsi="Arial" w:cs="Arial" w:hint="eastAsia"/>
          <w:b/>
          <w:bCs/>
          <w:sz w:val="22"/>
          <w:szCs w:val="22"/>
        </w:rPr>
        <w:t>4</w:t>
      </w:r>
      <w:r>
        <w:rPr>
          <w:rFonts w:ascii="Arial" w:hAnsi="Arial" w:cs="Arial"/>
          <w:b/>
          <w:bCs/>
          <w:sz w:val="22"/>
          <w:szCs w:val="22"/>
        </w:rPr>
        <w:t xml:space="preserve">b-e    </w:t>
      </w:r>
      <w:r w:rsidR="007A4E99">
        <w:rPr>
          <w:rFonts w:ascii="Arial" w:hAnsi="Arial" w:cs="Arial"/>
          <w:b/>
          <w:bCs/>
          <w:sz w:val="22"/>
          <w:szCs w:val="22"/>
        </w:rPr>
        <w:t xml:space="preserve">                               </w:t>
      </w:r>
      <w:r>
        <w:rPr>
          <w:rFonts w:ascii="Arial" w:hAnsi="Arial" w:cs="Arial"/>
          <w:b/>
          <w:bCs/>
          <w:sz w:val="22"/>
          <w:szCs w:val="22"/>
        </w:rPr>
        <w:t xml:space="preserve"> R1-</w:t>
      </w:r>
      <w:r w:rsidR="007A4E99">
        <w:rPr>
          <w:rFonts w:ascii="Arial" w:hAnsi="Arial" w:cs="Arial"/>
          <w:b/>
          <w:bCs/>
          <w:sz w:val="22"/>
          <w:szCs w:val="22"/>
        </w:rPr>
        <w:t>2102918</w:t>
      </w:r>
    </w:p>
    <w:p w:rsidR="003D5039" w:rsidRDefault="00BA117B">
      <w:pPr>
        <w:tabs>
          <w:tab w:val="left" w:pos="1304"/>
          <w:tab w:val="left" w:pos="1701"/>
        </w:tabs>
        <w:snapToGrid w:val="0"/>
        <w:ind w:left="1701" w:hanging="1701"/>
        <w:rPr>
          <w:rFonts w:ascii="Arial" w:hAnsi="Arial" w:cs="Arial"/>
          <w:sz w:val="22"/>
          <w:szCs w:val="22"/>
        </w:rPr>
      </w:pPr>
      <w:proofErr w:type="gramStart"/>
      <w:r>
        <w:rPr>
          <w:rFonts w:ascii="Arial" w:hAnsi="Arial" w:cs="Arial"/>
          <w:b/>
          <w:bCs/>
          <w:sz w:val="22"/>
          <w:szCs w:val="22"/>
        </w:rPr>
        <w:t>e-Meeting</w:t>
      </w:r>
      <w:proofErr w:type="gramEnd"/>
      <w:r>
        <w:rPr>
          <w:rFonts w:ascii="Arial" w:hAnsi="Arial" w:cs="Arial"/>
          <w:b/>
          <w:bCs/>
          <w:sz w:val="22"/>
          <w:szCs w:val="22"/>
        </w:rPr>
        <w:t>, April 12</w:t>
      </w:r>
      <w:r>
        <w:rPr>
          <w:rFonts w:ascii="Arial" w:hAnsi="Arial" w:cs="Arial"/>
          <w:b/>
          <w:bCs/>
          <w:sz w:val="22"/>
          <w:szCs w:val="22"/>
          <w:vertAlign w:val="superscript"/>
        </w:rPr>
        <w:t>th</w:t>
      </w:r>
      <w:r>
        <w:rPr>
          <w:rFonts w:ascii="Arial" w:hAnsi="Arial" w:cs="Arial"/>
          <w:b/>
          <w:bCs/>
          <w:sz w:val="22"/>
          <w:szCs w:val="22"/>
        </w:rPr>
        <w:t xml:space="preserve"> –</w:t>
      </w:r>
      <w:r w:rsidR="008D4215">
        <w:rPr>
          <w:rFonts w:ascii="Arial" w:hAnsi="Arial" w:cs="Arial"/>
          <w:b/>
          <w:bCs/>
          <w:sz w:val="22"/>
          <w:szCs w:val="22"/>
        </w:rPr>
        <w:t>20</w:t>
      </w:r>
      <w:r w:rsidR="008D4215">
        <w:rPr>
          <w:rFonts w:ascii="Arial" w:hAnsi="Arial" w:cs="Arial" w:hint="eastAsia"/>
          <w:b/>
          <w:bCs/>
          <w:sz w:val="22"/>
          <w:szCs w:val="22"/>
          <w:vertAlign w:val="superscript"/>
        </w:rPr>
        <w:t>t</w:t>
      </w:r>
      <w:r w:rsidR="008D4215">
        <w:rPr>
          <w:rFonts w:ascii="Arial" w:hAnsi="Arial" w:cs="Arial"/>
          <w:b/>
          <w:bCs/>
          <w:sz w:val="22"/>
          <w:szCs w:val="22"/>
          <w:vertAlign w:val="superscript"/>
        </w:rPr>
        <w:t>h</w:t>
      </w:r>
      <w:r>
        <w:rPr>
          <w:rFonts w:ascii="Arial" w:hAnsi="Arial" w:cs="Arial"/>
          <w:b/>
          <w:bCs/>
          <w:sz w:val="22"/>
          <w:szCs w:val="22"/>
        </w:rPr>
        <w:t>, 202</w:t>
      </w:r>
      <w:r>
        <w:rPr>
          <w:rFonts w:ascii="Arial" w:hAnsi="Arial" w:cs="Arial" w:hint="eastAsia"/>
          <w:b/>
          <w:bCs/>
          <w:sz w:val="22"/>
          <w:szCs w:val="22"/>
        </w:rPr>
        <w:t>1</w:t>
      </w:r>
    </w:p>
    <w:p w:rsidR="003D5039" w:rsidRDefault="003D5039">
      <w:pPr>
        <w:tabs>
          <w:tab w:val="left" w:pos="1800"/>
          <w:tab w:val="right" w:pos="9360"/>
        </w:tabs>
        <w:snapToGrid w:val="0"/>
        <w:rPr>
          <w:rFonts w:ascii="Arial" w:hAnsi="Arial" w:cs="Arial"/>
          <w:b/>
          <w:sz w:val="22"/>
          <w:szCs w:val="22"/>
        </w:rPr>
      </w:pPr>
    </w:p>
    <w:p w:rsidR="003D5039" w:rsidRDefault="00BA117B">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3D5039" w:rsidRDefault="00BA117B">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w:t>
      </w:r>
      <w:r>
        <w:rPr>
          <w:rFonts w:ascii="Arial" w:hAnsi="Arial" w:cs="Arial" w:hint="eastAsia"/>
          <w:b/>
          <w:sz w:val="22"/>
          <w:szCs w:val="22"/>
        </w:rPr>
        <w:t xml:space="preserve">time relationship </w:t>
      </w:r>
      <w:r>
        <w:rPr>
          <w:rFonts w:ascii="Arial" w:hAnsi="Arial" w:cs="Arial"/>
          <w:b/>
          <w:sz w:val="22"/>
          <w:szCs w:val="22"/>
        </w:rPr>
        <w:t>for IoT-NTN</w:t>
      </w:r>
    </w:p>
    <w:p w:rsidR="003D5039" w:rsidRDefault="00BA117B">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3</w:t>
      </w:r>
    </w:p>
    <w:p w:rsidR="003D5039" w:rsidRDefault="00BA117B">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3D5039" w:rsidRDefault="00BA117B">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3D5039" w:rsidRDefault="00BA117B">
      <w:pPr>
        <w:adjustRightInd w:val="0"/>
        <w:snapToGrid w:val="0"/>
        <w:rPr>
          <w:sz w:val="20"/>
          <w:szCs w:val="20"/>
        </w:rPr>
      </w:pPr>
      <w:r>
        <w:rPr>
          <w:sz w:val="20"/>
          <w:szCs w:val="20"/>
        </w:rPr>
        <w:t xml:space="preserve">In RAN1#104e meeting, issues related to the time relationship were collected in the FL summary </w:t>
      </w:r>
      <w:r>
        <w:rPr>
          <w:sz w:val="20"/>
          <w:szCs w:val="20"/>
        </w:rPr>
        <w:fldChar w:fldCharType="begin"/>
      </w:r>
      <w:r>
        <w:rPr>
          <w:sz w:val="20"/>
          <w:szCs w:val="20"/>
        </w:rPr>
        <w:instrText xml:space="preserve"> REF _Ref67559822 \r \h  \* MERGEFORMAT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and following agreements were made </w:t>
      </w:r>
      <w:r>
        <w:rPr>
          <w:sz w:val="20"/>
          <w:szCs w:val="20"/>
        </w:rPr>
        <w:fldChar w:fldCharType="begin"/>
      </w:r>
      <w:r>
        <w:rPr>
          <w:sz w:val="20"/>
          <w:szCs w:val="20"/>
        </w:rPr>
        <w:instrText xml:space="preserve"> REF _Ref67559834 \r \h  \* MERGEFORMAT </w:instrText>
      </w:r>
      <w:r>
        <w:rPr>
          <w:sz w:val="20"/>
          <w:szCs w:val="20"/>
        </w:rPr>
      </w:r>
      <w:r>
        <w:rPr>
          <w:sz w:val="20"/>
          <w:szCs w:val="20"/>
        </w:rPr>
        <w:fldChar w:fldCharType="separate"/>
      </w:r>
      <w:r>
        <w:rPr>
          <w:sz w:val="20"/>
          <w:szCs w:val="20"/>
        </w:rPr>
        <w:t>[2]</w:t>
      </w:r>
      <w:r>
        <w:rPr>
          <w:sz w:val="20"/>
          <w:szCs w:val="20"/>
        </w:rPr>
        <w:fldChar w:fldCharType="end"/>
      </w:r>
      <w:r>
        <w:rPr>
          <w:sz w:val="20"/>
          <w:szCs w:val="20"/>
        </w:rPr>
        <w:t xml:space="preserve">. </w:t>
      </w:r>
    </w:p>
    <w:p w:rsidR="003D5039" w:rsidRDefault="00BA117B">
      <w:pPr>
        <w:widowControl/>
        <w:adjustRightInd w:val="0"/>
        <w:snapToGrid w:val="0"/>
        <w:spacing w:beforeLines="50" w:before="156" w:afterLines="50" w:after="156"/>
        <w:jc w:val="left"/>
        <w:rPr>
          <w:rFonts w:eastAsia="Batang"/>
          <w:i/>
          <w:iCs/>
          <w:kern w:val="0"/>
          <w:sz w:val="20"/>
          <w:lang w:val="en-GB" w:eastAsia="en-US"/>
        </w:rPr>
      </w:pPr>
      <w:r>
        <w:rPr>
          <w:rFonts w:eastAsia="Batang"/>
          <w:i/>
          <w:iCs/>
          <w:kern w:val="0"/>
          <w:sz w:val="20"/>
          <w:highlight w:val="green"/>
          <w:lang w:val="en-GB" w:eastAsia="en-US"/>
        </w:rPr>
        <w:t>Agreement:</w:t>
      </w:r>
    </w:p>
    <w:p w:rsidR="003D5039" w:rsidRDefault="00BA117B">
      <w:pPr>
        <w:widowControl/>
        <w:adjustRightInd w:val="0"/>
        <w:snapToGrid w:val="0"/>
        <w:jc w:val="left"/>
        <w:rPr>
          <w:rFonts w:eastAsia="Batang"/>
          <w:i/>
          <w:iCs/>
          <w:kern w:val="0"/>
          <w:sz w:val="20"/>
          <w:lang w:val="en-GB" w:eastAsia="en-US"/>
        </w:rPr>
      </w:pPr>
      <w:r>
        <w:rPr>
          <w:rFonts w:eastAsia="Batang"/>
          <w:i/>
          <w:iCs/>
          <w:kern w:val="0"/>
          <w:sz w:val="20"/>
          <w:lang w:val="en-GB" w:eastAsia="en-US"/>
        </w:rPr>
        <w:t xml:space="preserve">For NB-IoT over NTN, at least the following timing relationships need to be studied individually for checking whether enhancement is necessary and beneficial: </w:t>
      </w:r>
    </w:p>
    <w:p w:rsidR="003D5039" w:rsidRDefault="00BA117B">
      <w:pPr>
        <w:widowControl/>
        <w:numPr>
          <w:ilvl w:val="0"/>
          <w:numId w:val="4"/>
        </w:numPr>
        <w:adjustRightInd w:val="0"/>
        <w:snapToGrid w:val="0"/>
        <w:jc w:val="left"/>
        <w:rPr>
          <w:rFonts w:eastAsia="Batang"/>
          <w:i/>
          <w:iCs/>
          <w:kern w:val="0"/>
          <w:sz w:val="20"/>
          <w:lang w:val="en-GB" w:eastAsia="en-US"/>
        </w:rPr>
      </w:pPr>
      <w:r>
        <w:rPr>
          <w:rFonts w:eastAsia="Batang"/>
          <w:i/>
          <w:iCs/>
          <w:kern w:val="0"/>
          <w:sz w:val="20"/>
          <w:lang w:val="en-GB" w:eastAsia="en-US"/>
        </w:rPr>
        <w:t xml:space="preserve">NPDCCH to NPUSCH format 1 </w:t>
      </w:r>
    </w:p>
    <w:p w:rsidR="003D5039" w:rsidRDefault="00BA117B">
      <w:pPr>
        <w:widowControl/>
        <w:numPr>
          <w:ilvl w:val="0"/>
          <w:numId w:val="4"/>
        </w:numPr>
        <w:adjustRightInd w:val="0"/>
        <w:snapToGrid w:val="0"/>
        <w:jc w:val="left"/>
        <w:rPr>
          <w:rFonts w:eastAsia="Batang"/>
          <w:i/>
          <w:iCs/>
          <w:kern w:val="0"/>
          <w:sz w:val="20"/>
          <w:lang w:val="en-GB" w:eastAsia="en-US"/>
        </w:rPr>
      </w:pPr>
      <w:r>
        <w:rPr>
          <w:rFonts w:eastAsia="Batang"/>
          <w:i/>
          <w:iCs/>
          <w:kern w:val="0"/>
          <w:sz w:val="20"/>
          <w:lang w:val="en-GB" w:eastAsia="en-US"/>
        </w:rPr>
        <w:t xml:space="preserve">RAR grant to NPUSCH format 1 </w:t>
      </w:r>
    </w:p>
    <w:p w:rsidR="003D5039" w:rsidRDefault="00BA117B">
      <w:pPr>
        <w:widowControl/>
        <w:numPr>
          <w:ilvl w:val="0"/>
          <w:numId w:val="4"/>
        </w:numPr>
        <w:adjustRightInd w:val="0"/>
        <w:snapToGrid w:val="0"/>
        <w:jc w:val="left"/>
        <w:rPr>
          <w:rFonts w:eastAsia="Batang"/>
          <w:i/>
          <w:iCs/>
          <w:kern w:val="0"/>
          <w:sz w:val="20"/>
          <w:lang w:val="en-GB" w:eastAsia="en-US"/>
        </w:rPr>
      </w:pPr>
      <w:r>
        <w:rPr>
          <w:rFonts w:eastAsia="Batang"/>
          <w:i/>
          <w:iCs/>
          <w:kern w:val="0"/>
          <w:sz w:val="20"/>
          <w:lang w:val="en-GB" w:eastAsia="en-US"/>
        </w:rPr>
        <w:t xml:space="preserve">NPDSCH to HARQ-ACK on NPUSCH format 2 </w:t>
      </w:r>
    </w:p>
    <w:p w:rsidR="003D5039" w:rsidRDefault="00BA117B">
      <w:pPr>
        <w:widowControl/>
        <w:numPr>
          <w:ilvl w:val="0"/>
          <w:numId w:val="4"/>
        </w:numPr>
        <w:adjustRightInd w:val="0"/>
        <w:snapToGrid w:val="0"/>
        <w:jc w:val="left"/>
        <w:rPr>
          <w:rFonts w:eastAsia="Batang"/>
          <w:i/>
          <w:iCs/>
          <w:kern w:val="0"/>
          <w:sz w:val="20"/>
          <w:lang w:val="en-GB" w:eastAsia="en-US"/>
        </w:rPr>
      </w:pPr>
      <w:r>
        <w:rPr>
          <w:rFonts w:eastAsia="Batang"/>
          <w:i/>
          <w:iCs/>
          <w:kern w:val="0"/>
          <w:sz w:val="20"/>
          <w:lang w:val="en-GB" w:eastAsia="en-US"/>
        </w:rPr>
        <w:t xml:space="preserve">NPDCCH order to NPRACH </w:t>
      </w:r>
    </w:p>
    <w:p w:rsidR="003D5039" w:rsidRDefault="00BA117B">
      <w:pPr>
        <w:widowControl/>
        <w:numPr>
          <w:ilvl w:val="0"/>
          <w:numId w:val="4"/>
        </w:numPr>
        <w:adjustRightInd w:val="0"/>
        <w:snapToGrid w:val="0"/>
        <w:jc w:val="left"/>
        <w:rPr>
          <w:rFonts w:eastAsia="Batang"/>
          <w:i/>
          <w:iCs/>
          <w:kern w:val="0"/>
          <w:sz w:val="20"/>
          <w:lang w:val="en-GB" w:eastAsia="en-US"/>
        </w:rPr>
      </w:pPr>
      <w:r>
        <w:rPr>
          <w:rFonts w:eastAsia="Batang"/>
          <w:i/>
          <w:iCs/>
          <w:kern w:val="0"/>
          <w:sz w:val="20"/>
          <w:lang w:val="en-GB" w:eastAsia="en-US"/>
        </w:rPr>
        <w:t>Timing advance command activation</w:t>
      </w:r>
    </w:p>
    <w:p w:rsidR="003D5039" w:rsidRDefault="00BA117B">
      <w:pPr>
        <w:widowControl/>
        <w:numPr>
          <w:ilvl w:val="0"/>
          <w:numId w:val="4"/>
        </w:numPr>
        <w:adjustRightInd w:val="0"/>
        <w:snapToGrid w:val="0"/>
        <w:jc w:val="left"/>
        <w:rPr>
          <w:rFonts w:eastAsia="Batang"/>
          <w:i/>
          <w:iCs/>
          <w:kern w:val="0"/>
          <w:sz w:val="20"/>
          <w:lang w:val="en-GB" w:eastAsia="en-US"/>
        </w:rPr>
      </w:pPr>
      <w:r>
        <w:rPr>
          <w:rFonts w:eastAsia="Batang"/>
          <w:i/>
          <w:iCs/>
          <w:kern w:val="0"/>
          <w:sz w:val="20"/>
          <w:lang w:val="en-GB" w:eastAsia="en-US"/>
        </w:rPr>
        <w:t>FFS: Other NB-IoT timing relationships</w:t>
      </w:r>
    </w:p>
    <w:p w:rsidR="003D5039" w:rsidRDefault="00BA117B">
      <w:pPr>
        <w:widowControl/>
        <w:adjustRightInd w:val="0"/>
        <w:snapToGrid w:val="0"/>
        <w:spacing w:beforeLines="50" w:before="156" w:afterLines="50" w:after="156"/>
        <w:jc w:val="left"/>
        <w:rPr>
          <w:rFonts w:eastAsia="Batang"/>
          <w:i/>
          <w:iCs/>
          <w:kern w:val="0"/>
          <w:sz w:val="20"/>
          <w:highlight w:val="green"/>
          <w:lang w:val="en-GB" w:eastAsia="en-US"/>
        </w:rPr>
      </w:pPr>
      <w:r>
        <w:rPr>
          <w:rFonts w:eastAsia="Batang"/>
          <w:i/>
          <w:iCs/>
          <w:kern w:val="0"/>
          <w:sz w:val="20"/>
          <w:highlight w:val="green"/>
          <w:lang w:val="en-GB" w:eastAsia="en-US"/>
        </w:rPr>
        <w:t>Agreement:</w:t>
      </w:r>
    </w:p>
    <w:p w:rsidR="003D5039" w:rsidRDefault="00BA117B">
      <w:pPr>
        <w:widowControl/>
        <w:adjustRightInd w:val="0"/>
        <w:snapToGrid w:val="0"/>
        <w:jc w:val="left"/>
        <w:rPr>
          <w:rFonts w:eastAsia="Batang"/>
          <w:i/>
          <w:iCs/>
          <w:kern w:val="0"/>
          <w:sz w:val="20"/>
          <w:lang w:eastAsia="en-US"/>
        </w:rPr>
      </w:pPr>
      <w:r>
        <w:rPr>
          <w:rFonts w:eastAsia="Batang"/>
          <w:i/>
          <w:iCs/>
          <w:kern w:val="0"/>
          <w:sz w:val="20"/>
          <w:lang w:eastAsia="en-US"/>
        </w:rPr>
        <w:t>For eMTC over NTN, at least the following timing relationships can be studied individually for checking whether enhancement is necessary and beneficial:</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MPDCCH to PUSCH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RAR grant to PUSCH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PDCCH order to PRACH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MPDCCH to scheduled uplink SPS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PUSCH to HARQ-ACK on PUCCH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CSI reference resource timing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 xml:space="preserve">MPDCCH to aperiodic SRS </w:t>
      </w:r>
    </w:p>
    <w:p w:rsidR="003D5039" w:rsidRDefault="00BA117B">
      <w:pPr>
        <w:widowControl/>
        <w:numPr>
          <w:ilvl w:val="0"/>
          <w:numId w:val="5"/>
        </w:numPr>
        <w:adjustRightInd w:val="0"/>
        <w:snapToGrid w:val="0"/>
        <w:jc w:val="left"/>
        <w:rPr>
          <w:rFonts w:eastAsia="Batang"/>
          <w:i/>
          <w:iCs/>
          <w:kern w:val="0"/>
          <w:sz w:val="20"/>
          <w:lang w:eastAsia="en-US"/>
        </w:rPr>
      </w:pPr>
      <w:r>
        <w:rPr>
          <w:rFonts w:eastAsia="Batang"/>
          <w:i/>
          <w:iCs/>
          <w:kern w:val="0"/>
          <w:sz w:val="20"/>
          <w:lang w:eastAsia="en-US"/>
        </w:rPr>
        <w:t>Timing advance command activation</w:t>
      </w:r>
    </w:p>
    <w:p w:rsidR="003D5039" w:rsidRDefault="00BA117B">
      <w:pPr>
        <w:widowControl/>
        <w:numPr>
          <w:ilvl w:val="0"/>
          <w:numId w:val="5"/>
        </w:numPr>
        <w:adjustRightInd w:val="0"/>
        <w:snapToGrid w:val="0"/>
        <w:jc w:val="left"/>
        <w:rPr>
          <w:rFonts w:eastAsia="Batang"/>
          <w:b/>
          <w:bCs/>
          <w:i/>
          <w:iCs/>
          <w:kern w:val="0"/>
          <w:sz w:val="20"/>
          <w:lang w:eastAsia="en-US"/>
        </w:rPr>
      </w:pPr>
      <w:r>
        <w:rPr>
          <w:rFonts w:eastAsia="Batang"/>
          <w:i/>
          <w:iCs/>
          <w:kern w:val="0"/>
          <w:sz w:val="20"/>
          <w:lang w:eastAsia="en-US"/>
        </w:rPr>
        <w:t>FFS: Other eMTC timing relationships</w:t>
      </w:r>
    </w:p>
    <w:p w:rsidR="003D5039" w:rsidRDefault="00BA117B">
      <w:pPr>
        <w:widowControl/>
        <w:adjustRightInd w:val="0"/>
        <w:snapToGrid w:val="0"/>
        <w:spacing w:beforeLines="50" w:before="156" w:afterLines="50" w:after="156"/>
        <w:jc w:val="left"/>
        <w:rPr>
          <w:rFonts w:eastAsia="Batang"/>
          <w:i/>
          <w:iCs/>
          <w:kern w:val="0"/>
          <w:sz w:val="20"/>
          <w:highlight w:val="green"/>
          <w:lang w:val="en-GB" w:eastAsia="en-US"/>
        </w:rPr>
      </w:pPr>
      <w:r>
        <w:rPr>
          <w:rFonts w:eastAsia="Batang"/>
          <w:i/>
          <w:iCs/>
          <w:kern w:val="0"/>
          <w:sz w:val="20"/>
          <w:highlight w:val="green"/>
          <w:lang w:val="en-GB" w:eastAsia="en-US"/>
        </w:rPr>
        <w:t xml:space="preserve">Agreement: </w:t>
      </w:r>
    </w:p>
    <w:p w:rsidR="003D5039" w:rsidRDefault="00BA117B">
      <w:pPr>
        <w:widowControl/>
        <w:adjustRightInd w:val="0"/>
        <w:snapToGrid w:val="0"/>
        <w:jc w:val="left"/>
        <w:rPr>
          <w:rFonts w:eastAsia="Batang"/>
          <w:i/>
          <w:iCs/>
          <w:kern w:val="0"/>
          <w:sz w:val="20"/>
          <w:lang w:eastAsia="en-US"/>
        </w:rPr>
      </w:pPr>
      <w:r>
        <w:rPr>
          <w:rFonts w:eastAsia="Batang"/>
          <w:i/>
          <w:iCs/>
          <w:kern w:val="0"/>
          <w:sz w:val="20"/>
          <w:lang w:eastAsia="en-US"/>
        </w:rPr>
        <w:t xml:space="preserve">Identify IoT-NTN configurations needing activation/de-activation via MAC CE and their timing relationships. </w:t>
      </w:r>
    </w:p>
    <w:p w:rsidR="003D5039" w:rsidRDefault="00BA117B">
      <w:pPr>
        <w:widowControl/>
        <w:adjustRightInd w:val="0"/>
        <w:snapToGrid w:val="0"/>
        <w:spacing w:beforeLines="50" w:before="156" w:afterLines="50" w:after="156"/>
        <w:jc w:val="left"/>
        <w:rPr>
          <w:rFonts w:eastAsia="Batang"/>
          <w:i/>
          <w:iCs/>
          <w:kern w:val="0"/>
          <w:sz w:val="20"/>
          <w:highlight w:val="green"/>
          <w:lang w:val="en-GB" w:eastAsia="en-US"/>
        </w:rPr>
      </w:pPr>
      <w:r>
        <w:rPr>
          <w:rFonts w:eastAsia="Batang"/>
          <w:i/>
          <w:iCs/>
          <w:kern w:val="0"/>
          <w:sz w:val="20"/>
          <w:highlight w:val="green"/>
          <w:lang w:val="en-GB" w:eastAsia="en-US"/>
        </w:rPr>
        <w:t>Agreement:</w:t>
      </w:r>
    </w:p>
    <w:p w:rsidR="003D5039" w:rsidRDefault="00BA117B">
      <w:pPr>
        <w:widowControl/>
        <w:adjustRightInd w:val="0"/>
        <w:snapToGrid w:val="0"/>
        <w:jc w:val="left"/>
        <w:rPr>
          <w:rFonts w:eastAsia="Batang"/>
          <w:i/>
          <w:iCs/>
          <w:kern w:val="0"/>
          <w:sz w:val="20"/>
          <w:lang w:eastAsia="en-US"/>
        </w:rPr>
      </w:pPr>
      <w:r>
        <w:rPr>
          <w:rFonts w:eastAsia="Batang"/>
          <w:i/>
          <w:iCs/>
          <w:kern w:val="0"/>
          <w:sz w:val="20"/>
          <w:lang w:eastAsia="en-US"/>
        </w:rPr>
        <w:t>Study the impact of large RTD (which impacts TA) on HD-FDD UL-DL timing relationships and check whether enhancement is necessary and beneficial.</w:t>
      </w:r>
    </w:p>
    <w:p w:rsidR="003D5039" w:rsidRDefault="00BA117B">
      <w:pPr>
        <w:adjustRightInd w:val="0"/>
        <w:snapToGrid w:val="0"/>
        <w:spacing w:beforeLines="50" w:before="156"/>
        <w:rPr>
          <w:sz w:val="20"/>
          <w:szCs w:val="20"/>
        </w:rPr>
      </w:pPr>
      <w:r>
        <w:rPr>
          <w:sz w:val="20"/>
          <w:szCs w:val="20"/>
        </w:rPr>
        <w:t>In this contribution, analysis on the necessity of enhancement for each timing relationship of current NB-IoT/eMTC including potential solutions are elaborated and impact of large RTD (e.g. large TA) on HD-FDD UE are also discussed.</w:t>
      </w:r>
    </w:p>
    <w:p w:rsidR="003D5039" w:rsidRDefault="00BA117B">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Timing relationship</w:t>
      </w:r>
      <w:r>
        <w:rPr>
          <w:rFonts w:eastAsia="黑体" w:cs="Times New Roman"/>
          <w:b/>
          <w:bCs/>
          <w:sz w:val="28"/>
          <w:szCs w:val="30"/>
          <w:lang w:val="en-US"/>
        </w:rPr>
        <w:t>s enhancement</w:t>
      </w:r>
    </w:p>
    <w:p w:rsidR="003D5039" w:rsidRDefault="003D5039">
      <w:pPr>
        <w:pStyle w:val="af2"/>
        <w:keepNext/>
        <w:keepLines/>
        <w:widowControl/>
        <w:numPr>
          <w:ilvl w:val="0"/>
          <w:numId w:val="6"/>
        </w:numPr>
        <w:overflowPunct w:val="0"/>
        <w:autoSpaceDE w:val="0"/>
        <w:autoSpaceDN w:val="0"/>
        <w:adjustRightInd w:val="0"/>
        <w:spacing w:before="180" w:after="180"/>
        <w:ind w:firstLineChars="0"/>
        <w:jc w:val="left"/>
        <w:textAlignment w:val="baseline"/>
        <w:outlineLvl w:val="1"/>
        <w:rPr>
          <w:vanish/>
          <w:kern w:val="0"/>
          <w:sz w:val="24"/>
        </w:rPr>
      </w:pPr>
    </w:p>
    <w:p w:rsidR="003D5039" w:rsidRDefault="003D5039">
      <w:pPr>
        <w:pStyle w:val="af2"/>
        <w:keepNext/>
        <w:keepLines/>
        <w:widowControl/>
        <w:numPr>
          <w:ilvl w:val="0"/>
          <w:numId w:val="6"/>
        </w:numPr>
        <w:overflowPunct w:val="0"/>
        <w:autoSpaceDE w:val="0"/>
        <w:autoSpaceDN w:val="0"/>
        <w:adjustRightInd w:val="0"/>
        <w:spacing w:before="180" w:after="180"/>
        <w:ind w:firstLineChars="0"/>
        <w:jc w:val="left"/>
        <w:textAlignment w:val="baseline"/>
        <w:outlineLvl w:val="1"/>
        <w:rPr>
          <w:vanish/>
          <w:kern w:val="0"/>
          <w:sz w:val="24"/>
        </w:rPr>
      </w:pPr>
    </w:p>
    <w:p w:rsidR="003D5039" w:rsidRDefault="003D5039">
      <w:pPr>
        <w:pStyle w:val="af2"/>
        <w:keepNext/>
        <w:keepLines/>
        <w:widowControl/>
        <w:numPr>
          <w:ilvl w:val="0"/>
          <w:numId w:val="6"/>
        </w:numPr>
        <w:overflowPunct w:val="0"/>
        <w:autoSpaceDE w:val="0"/>
        <w:autoSpaceDN w:val="0"/>
        <w:adjustRightInd w:val="0"/>
        <w:spacing w:before="180" w:after="180"/>
        <w:ind w:firstLineChars="0"/>
        <w:jc w:val="left"/>
        <w:textAlignment w:val="baseline"/>
        <w:outlineLvl w:val="1"/>
        <w:rPr>
          <w:vanish/>
          <w:kern w:val="0"/>
          <w:sz w:val="24"/>
        </w:rPr>
      </w:pPr>
    </w:p>
    <w:p w:rsidR="003D5039" w:rsidRDefault="00BA117B">
      <w:pPr>
        <w:pStyle w:val="af2"/>
        <w:adjustRightInd w:val="0"/>
        <w:snapToGrid w:val="0"/>
        <w:spacing w:beforeLines="50" w:before="156" w:afterLines="50" w:after="156"/>
        <w:ind w:firstLineChars="0" w:firstLine="0"/>
        <w:rPr>
          <w:sz w:val="20"/>
          <w:szCs w:val="20"/>
        </w:rPr>
      </w:pPr>
      <w:r>
        <w:rPr>
          <w:sz w:val="20"/>
          <w:szCs w:val="20"/>
        </w:rPr>
        <w:t>As mentioned by in the agreements above, per case study on the potential impacts for the time relationship is needed. According to the existing specification, the terrestrial NB-IoT/eMTC timing relationships can be characterized as following categories:</w:t>
      </w:r>
    </w:p>
    <w:p w:rsidR="003D5039" w:rsidRDefault="00BA117B">
      <w:pPr>
        <w:pStyle w:val="af2"/>
        <w:numPr>
          <w:ilvl w:val="0"/>
          <w:numId w:val="7"/>
        </w:numPr>
        <w:adjustRightInd w:val="0"/>
        <w:snapToGrid w:val="0"/>
        <w:ind w:firstLineChars="0"/>
        <w:jc w:val="left"/>
        <w:rPr>
          <w:sz w:val="20"/>
          <w:szCs w:val="20"/>
        </w:rPr>
      </w:pPr>
      <w:r>
        <w:rPr>
          <w:sz w:val="20"/>
          <w:szCs w:val="20"/>
        </w:rPr>
        <w:t>Indication based</w:t>
      </w:r>
    </w:p>
    <w:p w:rsidR="003D5039" w:rsidRDefault="00BA117B">
      <w:pPr>
        <w:pStyle w:val="af2"/>
        <w:adjustRightInd w:val="0"/>
        <w:snapToGrid w:val="0"/>
        <w:ind w:left="420" w:firstLineChars="0" w:firstLine="0"/>
        <w:jc w:val="left"/>
        <w:rPr>
          <w:sz w:val="20"/>
          <w:szCs w:val="20"/>
        </w:rPr>
      </w:pPr>
      <w:r>
        <w:rPr>
          <w:sz w:val="20"/>
          <w:szCs w:val="20"/>
        </w:rPr>
        <w:t>In this way, for example, the indicator signaling, e.g., s</w:t>
      </w:r>
      <w:r>
        <w:rPr>
          <w:rFonts w:eastAsia="MS Mincho"/>
          <w:sz w:val="20"/>
          <w:szCs w:val="20"/>
          <w:lang w:eastAsia="en-GB"/>
        </w:rPr>
        <w:t xml:space="preserve">cheduling delay </w:t>
      </w:r>
      <w:r>
        <w:rPr>
          <w:sz w:val="20"/>
          <w:szCs w:val="20"/>
          <w:lang w:val="en-GB"/>
        </w:rPr>
        <w:t>field (</w:t>
      </w:r>
      <w:proofErr w:type="spellStart"/>
      <w:r>
        <w:rPr>
          <w:i/>
          <w:iCs/>
          <w:sz w:val="20"/>
          <w:szCs w:val="20"/>
        </w:rPr>
        <w:t>I</w:t>
      </w:r>
      <w:r>
        <w:rPr>
          <w:sz w:val="20"/>
          <w:szCs w:val="20"/>
          <w:vertAlign w:val="subscript"/>
        </w:rPr>
        <w:t>Delay</w:t>
      </w:r>
      <w:proofErr w:type="spellEnd"/>
      <w:r>
        <w:rPr>
          <w:sz w:val="20"/>
          <w:szCs w:val="20"/>
          <w:lang w:val="en-GB"/>
        </w:rPr>
        <w:t xml:space="preserve">) </w:t>
      </w:r>
      <w:r>
        <w:rPr>
          <w:sz w:val="20"/>
          <w:szCs w:val="20"/>
        </w:rPr>
        <w:t xml:space="preserve">can indicate the timing offset with a value range to some extent, along with recognizing this feature, if this signaling can be reused, probably a lot of normative work can be saved. </w:t>
      </w:r>
    </w:p>
    <w:p w:rsidR="003D5039" w:rsidRDefault="00BA117B">
      <w:pPr>
        <w:pStyle w:val="af2"/>
        <w:numPr>
          <w:ilvl w:val="0"/>
          <w:numId w:val="7"/>
        </w:numPr>
        <w:adjustRightInd w:val="0"/>
        <w:snapToGrid w:val="0"/>
        <w:ind w:firstLineChars="0"/>
        <w:jc w:val="left"/>
        <w:rPr>
          <w:sz w:val="20"/>
          <w:szCs w:val="20"/>
        </w:rPr>
      </w:pPr>
      <w:r>
        <w:rPr>
          <w:sz w:val="20"/>
          <w:szCs w:val="20"/>
        </w:rPr>
        <w:lastRenderedPageBreak/>
        <w:t>Implementation restriction based</w:t>
      </w:r>
    </w:p>
    <w:p w:rsidR="003D5039" w:rsidRDefault="00BA117B">
      <w:pPr>
        <w:pStyle w:val="af2"/>
        <w:adjustRightInd w:val="0"/>
        <w:snapToGrid w:val="0"/>
        <w:ind w:left="420" w:firstLineChars="0" w:firstLine="0"/>
        <w:jc w:val="left"/>
        <w:rPr>
          <w:sz w:val="20"/>
          <w:szCs w:val="20"/>
        </w:rPr>
      </w:pPr>
      <w:r>
        <w:rPr>
          <w:sz w:val="20"/>
          <w:szCs w:val="20"/>
        </w:rPr>
        <w:t>In this way, for example, for the timing advance command activation in NB-IoT, it applies from the first available uplink slot following the end of n+12 DL subframe that makes it possible to have little change to the spec, if just achieve the available time resource via implementation.</w:t>
      </w:r>
    </w:p>
    <w:p w:rsidR="003D5039" w:rsidRDefault="00BA117B">
      <w:pPr>
        <w:spacing w:beforeLines="50" w:before="156"/>
        <w:rPr>
          <w:b/>
          <w:bCs/>
          <w:i/>
          <w:iCs/>
          <w:sz w:val="20"/>
          <w:szCs w:val="20"/>
        </w:rPr>
      </w:pPr>
      <w:r>
        <w:rPr>
          <w:b/>
          <w:bCs/>
          <w:i/>
          <w:iCs/>
          <w:sz w:val="20"/>
          <w:szCs w:val="20"/>
        </w:rPr>
        <w:t xml:space="preserve">Observation 1: </w:t>
      </w:r>
      <w:r>
        <w:rPr>
          <w:bCs/>
          <w:i/>
          <w:iCs/>
          <w:sz w:val="20"/>
          <w:szCs w:val="20"/>
        </w:rPr>
        <w:t>Terrestrial NB-IoT/eMTC timing relationships can be characterized to different categories.</w:t>
      </w:r>
    </w:p>
    <w:p w:rsidR="003D5039" w:rsidRDefault="00BA117B">
      <w:pPr>
        <w:pStyle w:val="2"/>
        <w:spacing w:before="156" w:after="156"/>
      </w:pPr>
      <w:r>
        <w:t>2.1 Impacts of large RTD on HD-FDD UE</w:t>
      </w:r>
    </w:p>
    <w:p w:rsidR="003D5039" w:rsidRDefault="00BA117B">
      <w:pPr>
        <w:pStyle w:val="af2"/>
        <w:adjustRightInd w:val="0"/>
        <w:snapToGrid w:val="0"/>
        <w:spacing w:beforeLines="50" w:before="156" w:afterLines="50" w:after="156"/>
        <w:ind w:firstLineChars="0" w:firstLine="0"/>
        <w:rPr>
          <w:sz w:val="20"/>
          <w:szCs w:val="20"/>
        </w:rPr>
      </w:pPr>
      <w:r>
        <w:rPr>
          <w:sz w:val="20"/>
          <w:szCs w:val="20"/>
        </w:rPr>
        <w:t xml:space="preserve">In IoT over NTN, similar as NR-NTN, the legacy timing relationship for DL-UL interaction defined for terrestrial network can also not hold due to large RTD/TA effect. More importantly, </w:t>
      </w:r>
      <w:r>
        <w:rPr>
          <w:rFonts w:hint="eastAsia"/>
          <w:sz w:val="20"/>
          <w:szCs w:val="20"/>
        </w:rPr>
        <w:t>if</w:t>
      </w:r>
      <w:r>
        <w:rPr>
          <w:sz w:val="20"/>
          <w:szCs w:val="20"/>
        </w:rPr>
        <w:t xml:space="preserve"> the UE is usually a half-duplex FDD UE, </w:t>
      </w:r>
      <w:r>
        <w:rPr>
          <w:rFonts w:hint="eastAsia"/>
          <w:sz w:val="20"/>
          <w:szCs w:val="20"/>
        </w:rPr>
        <w:t>it</w:t>
      </w:r>
      <w:r>
        <w:rPr>
          <w:sz w:val="20"/>
          <w:szCs w:val="20"/>
        </w:rPr>
        <w:t xml:space="preserve"> can’t receive and transmit simultaneously. However, for UL scheduling, the scheduling resource may happen to collide with a DL slot because the </w:t>
      </w:r>
      <w:proofErr w:type="spellStart"/>
      <w:r>
        <w:rPr>
          <w:sz w:val="20"/>
          <w:szCs w:val="20"/>
        </w:rPr>
        <w:t>eNB</w:t>
      </w:r>
      <w:proofErr w:type="spellEnd"/>
      <w:r>
        <w:rPr>
          <w:sz w:val="20"/>
          <w:szCs w:val="20"/>
        </w:rPr>
        <w:t xml:space="preserve"> does not have knowledge of TA value executed by UE before the scheduling. On the other hand, if assuming </w:t>
      </w:r>
      <w:proofErr w:type="spellStart"/>
      <w:r>
        <w:rPr>
          <w:sz w:val="20"/>
          <w:szCs w:val="20"/>
        </w:rPr>
        <w:t>eNB</w:t>
      </w:r>
      <w:proofErr w:type="spellEnd"/>
      <w:r>
        <w:rPr>
          <w:sz w:val="20"/>
          <w:szCs w:val="20"/>
        </w:rPr>
        <w:t xml:space="preserve"> knows the TA value in advance, e.g., via TA report</w:t>
      </w:r>
      <w:r>
        <w:rPr>
          <w:rFonts w:hint="eastAsia"/>
          <w:sz w:val="20"/>
          <w:szCs w:val="20"/>
        </w:rPr>
        <w:t xml:space="preserve"> convey in (N</w:t>
      </w:r>
      <w:proofErr w:type="gramStart"/>
      <w:r>
        <w:rPr>
          <w:rFonts w:hint="eastAsia"/>
          <w:sz w:val="20"/>
          <w:szCs w:val="20"/>
        </w:rPr>
        <w:t>)PUSCH</w:t>
      </w:r>
      <w:proofErr w:type="gramEnd"/>
      <w:r>
        <w:rPr>
          <w:sz w:val="20"/>
          <w:szCs w:val="20"/>
        </w:rPr>
        <w:t xml:space="preserve">, from </w:t>
      </w:r>
      <w:proofErr w:type="spellStart"/>
      <w:r>
        <w:rPr>
          <w:sz w:val="20"/>
          <w:szCs w:val="20"/>
        </w:rPr>
        <w:t>eNB</w:t>
      </w:r>
      <w:proofErr w:type="spellEnd"/>
      <w:r>
        <w:rPr>
          <w:sz w:val="20"/>
          <w:szCs w:val="20"/>
        </w:rPr>
        <w:t xml:space="preserve"> perspective, </w:t>
      </w:r>
      <w:r>
        <w:rPr>
          <w:rFonts w:hint="eastAsia"/>
          <w:sz w:val="20"/>
          <w:szCs w:val="20"/>
        </w:rPr>
        <w:t>t</w:t>
      </w:r>
      <w:r>
        <w:rPr>
          <w:sz w:val="20"/>
          <w:szCs w:val="20"/>
        </w:rPr>
        <w:t>he UL resource can be arranged based on the TA information,</w:t>
      </w:r>
      <w:r>
        <w:rPr>
          <w:rFonts w:hint="eastAsia"/>
          <w:sz w:val="20"/>
          <w:szCs w:val="20"/>
        </w:rPr>
        <w:t xml:space="preserve"> and then coordination between DL scheduling and UL scheduling can be conducted, without DL-UL collision at UE side.</w:t>
      </w:r>
    </w:p>
    <w:p w:rsidR="003D5039" w:rsidRDefault="00BA117B">
      <w:pPr>
        <w:pStyle w:val="af2"/>
        <w:adjustRightInd w:val="0"/>
        <w:snapToGrid w:val="0"/>
        <w:spacing w:beforeLines="50" w:before="156" w:afterLines="50" w:after="156"/>
        <w:ind w:firstLineChars="0" w:firstLine="0"/>
        <w:rPr>
          <w:sz w:val="20"/>
          <w:szCs w:val="20"/>
        </w:rPr>
      </w:pPr>
      <w:r>
        <w:rPr>
          <w:sz w:val="20"/>
          <w:szCs w:val="20"/>
        </w:rPr>
        <w:t xml:space="preserve">In respond to compensating the coupling loss of extreme coverage, up to 128 NPUSCH repetition </w:t>
      </w:r>
      <w:r>
        <w:rPr>
          <w:rFonts w:hint="eastAsia"/>
          <w:sz w:val="20"/>
          <w:szCs w:val="20"/>
        </w:rPr>
        <w:t>transmission</w:t>
      </w:r>
      <w:r>
        <w:rPr>
          <w:sz w:val="20"/>
          <w:szCs w:val="20"/>
        </w:rPr>
        <w:t xml:space="preserve"> can be configured in legacy NB-IoT, however, as also elaborated in [</w:t>
      </w:r>
      <w:r>
        <w:rPr>
          <w:rFonts w:hint="eastAsia"/>
          <w:sz w:val="20"/>
          <w:szCs w:val="20"/>
        </w:rPr>
        <w:t>3</w:t>
      </w:r>
      <w:r>
        <w:rPr>
          <w:sz w:val="20"/>
          <w:szCs w:val="20"/>
        </w:rPr>
        <w:t xml:space="preserve">], segment pre-compensation may be needed for such long </w:t>
      </w:r>
      <w:r>
        <w:rPr>
          <w:rFonts w:hint="eastAsia"/>
          <w:sz w:val="20"/>
          <w:szCs w:val="20"/>
        </w:rPr>
        <w:t>duration</w:t>
      </w:r>
      <w:r>
        <w:rPr>
          <w:sz w:val="20"/>
          <w:szCs w:val="20"/>
        </w:rPr>
        <w:t xml:space="preserve"> transmission in NTN.</w:t>
      </w:r>
      <w:r>
        <w:rPr>
          <w:rFonts w:hint="eastAsia"/>
          <w:sz w:val="20"/>
          <w:szCs w:val="20"/>
        </w:rPr>
        <w:t xml:space="preserve"> </w:t>
      </w:r>
      <w:r>
        <w:rPr>
          <w:sz w:val="20"/>
          <w:szCs w:val="20"/>
        </w:rPr>
        <w:t>In order to maintain the repetition gain, proper time pre-compensation should be processed for each part of the long transmission, which corresponding to different accurate TA values for each segment.</w:t>
      </w:r>
      <w:r>
        <w:rPr>
          <w:rFonts w:hint="eastAsia"/>
          <w:sz w:val="20"/>
          <w:szCs w:val="20"/>
        </w:rPr>
        <w:t xml:space="preserve"> W.r.t TA report</w:t>
      </w:r>
      <w:r>
        <w:rPr>
          <w:sz w:val="20"/>
          <w:szCs w:val="20"/>
        </w:rPr>
        <w:t xml:space="preserve"> in this case, either the first or last TA value applied for corresponding </w:t>
      </w:r>
      <w:r>
        <w:rPr>
          <w:rFonts w:hint="eastAsia"/>
          <w:sz w:val="20"/>
          <w:szCs w:val="20"/>
        </w:rPr>
        <w:t>(N)</w:t>
      </w:r>
      <w:r>
        <w:rPr>
          <w:sz w:val="20"/>
          <w:szCs w:val="20"/>
        </w:rPr>
        <w:t>PUSCH segments can be reported.</w:t>
      </w:r>
    </w:p>
    <w:p w:rsidR="003D5039" w:rsidRDefault="00BA117B">
      <w:pPr>
        <w:pStyle w:val="af2"/>
        <w:adjustRightInd w:val="0"/>
        <w:snapToGrid w:val="0"/>
        <w:spacing w:beforeLines="50" w:before="156" w:afterLines="50" w:after="156"/>
        <w:ind w:firstLineChars="0" w:firstLine="0"/>
        <w:rPr>
          <w:b/>
          <w:bCs/>
          <w:i/>
          <w:iCs/>
          <w:sz w:val="20"/>
          <w:szCs w:val="20"/>
        </w:rPr>
      </w:pPr>
      <w:r>
        <w:rPr>
          <w:b/>
          <w:bCs/>
          <w:i/>
          <w:iCs/>
          <w:sz w:val="20"/>
          <w:szCs w:val="20"/>
        </w:rPr>
        <w:t xml:space="preserve">Proposal-1: </w:t>
      </w:r>
      <w:r>
        <w:rPr>
          <w:rFonts w:hint="eastAsia"/>
          <w:bCs/>
          <w:i/>
          <w:iCs/>
          <w:sz w:val="20"/>
          <w:szCs w:val="20"/>
        </w:rPr>
        <w:t>S</w:t>
      </w:r>
      <w:r>
        <w:rPr>
          <w:bCs/>
          <w:i/>
          <w:iCs/>
          <w:sz w:val="20"/>
          <w:szCs w:val="20"/>
        </w:rPr>
        <w:t>chedul</w:t>
      </w:r>
      <w:r>
        <w:rPr>
          <w:rFonts w:hint="eastAsia"/>
          <w:bCs/>
          <w:i/>
          <w:iCs/>
          <w:sz w:val="20"/>
          <w:szCs w:val="20"/>
        </w:rPr>
        <w:t>ing</w:t>
      </w:r>
      <w:r>
        <w:rPr>
          <w:bCs/>
          <w:i/>
          <w:iCs/>
          <w:sz w:val="20"/>
          <w:szCs w:val="20"/>
        </w:rPr>
        <w:t xml:space="preserve"> on HD-FDD UE without DL-UL collision should be studied by assuming large RTD needs;</w:t>
      </w:r>
    </w:p>
    <w:p w:rsidR="003D5039" w:rsidRDefault="00BA117B">
      <w:pPr>
        <w:pStyle w:val="af2"/>
        <w:adjustRightInd w:val="0"/>
        <w:snapToGrid w:val="0"/>
        <w:spacing w:beforeLines="50" w:before="156" w:afterLines="50" w:after="156"/>
        <w:ind w:firstLineChars="0" w:firstLine="0"/>
        <w:rPr>
          <w:b/>
          <w:bCs/>
          <w:i/>
          <w:iCs/>
          <w:sz w:val="20"/>
          <w:szCs w:val="20"/>
        </w:rPr>
      </w:pPr>
      <w:r>
        <w:rPr>
          <w:b/>
          <w:bCs/>
          <w:i/>
          <w:iCs/>
          <w:sz w:val="20"/>
          <w:szCs w:val="20"/>
        </w:rPr>
        <w:t xml:space="preserve">Proposal-2: </w:t>
      </w:r>
      <w:r>
        <w:rPr>
          <w:bCs/>
          <w:i/>
          <w:iCs/>
          <w:sz w:val="20"/>
          <w:szCs w:val="20"/>
        </w:rPr>
        <w:t>For enhancing the time relationship, the TA report is needed</w:t>
      </w:r>
      <w:r>
        <w:rPr>
          <w:rFonts w:hint="eastAsia"/>
          <w:bCs/>
          <w:i/>
          <w:iCs/>
          <w:sz w:val="20"/>
          <w:szCs w:val="20"/>
        </w:rPr>
        <w:t>.</w:t>
      </w:r>
    </w:p>
    <w:p w:rsidR="003D5039" w:rsidRDefault="00BA117B">
      <w:pPr>
        <w:pStyle w:val="af2"/>
        <w:adjustRightInd w:val="0"/>
        <w:snapToGrid w:val="0"/>
        <w:spacing w:beforeLines="50" w:before="156" w:afterLines="50" w:after="156"/>
        <w:ind w:firstLineChars="0" w:firstLine="0"/>
        <w:rPr>
          <w:b/>
          <w:bCs/>
          <w:i/>
          <w:iCs/>
          <w:sz w:val="20"/>
          <w:szCs w:val="20"/>
        </w:rPr>
      </w:pPr>
      <w:r>
        <w:rPr>
          <w:b/>
          <w:bCs/>
          <w:i/>
          <w:iCs/>
          <w:sz w:val="20"/>
          <w:szCs w:val="20"/>
        </w:rPr>
        <w:t xml:space="preserve">Proposal-3: </w:t>
      </w:r>
      <w:r>
        <w:rPr>
          <w:bCs/>
          <w:i/>
          <w:iCs/>
          <w:sz w:val="20"/>
          <w:szCs w:val="20"/>
        </w:rPr>
        <w:t>In case of segment pre-compensation, the value of reported TA can be either the first or last TA values applied at corresponding segment.</w:t>
      </w:r>
    </w:p>
    <w:p w:rsidR="003D5039" w:rsidRDefault="00BA117B">
      <w:pPr>
        <w:pStyle w:val="2"/>
        <w:spacing w:before="156" w:after="156"/>
      </w:pPr>
      <w:r>
        <w:t>2.2 Potential solutions applied in NB-IoT/eMTC over NTN</w:t>
      </w:r>
    </w:p>
    <w:p w:rsidR="003D5039" w:rsidRPr="00C1180D" w:rsidRDefault="00BA117B" w:rsidP="00E44CF7">
      <w:pPr>
        <w:adjustRightInd w:val="0"/>
        <w:snapToGrid w:val="0"/>
        <w:spacing w:beforeLines="50" w:before="156" w:afterLines="50" w:after="156"/>
        <w:rPr>
          <w:sz w:val="20"/>
          <w:szCs w:val="20"/>
        </w:rPr>
      </w:pPr>
      <w:bookmarkStart w:id="5" w:name="_GoBack"/>
      <w:r w:rsidRPr="00C1180D">
        <w:rPr>
          <w:sz w:val="20"/>
          <w:szCs w:val="20"/>
        </w:rPr>
        <w:t>In this section, potential solutions are discussed in terms of mentioned impact of large RTD on HD-FDD UE, and f</w:t>
      </w:r>
      <w:r w:rsidRPr="00C1180D">
        <w:rPr>
          <w:rFonts w:hint="eastAsia"/>
          <w:sz w:val="20"/>
          <w:szCs w:val="20"/>
        </w:rPr>
        <w:t>ollowing</w:t>
      </w:r>
      <w:r w:rsidRPr="00C1180D">
        <w:rPr>
          <w:sz w:val="20"/>
          <w:szCs w:val="20"/>
        </w:rPr>
        <w:t xml:space="preserve"> two alternative is defined:</w:t>
      </w:r>
    </w:p>
    <w:bookmarkEnd w:id="5"/>
    <w:p w:rsidR="003D5039" w:rsidRPr="00725F30" w:rsidRDefault="00BA117B">
      <w:pPr>
        <w:rPr>
          <w:sz w:val="20"/>
          <w:szCs w:val="20"/>
        </w:rPr>
      </w:pPr>
      <w:r w:rsidRPr="00725F30">
        <w:t xml:space="preserve">Alt-1: </w:t>
      </w:r>
      <w:r w:rsidRPr="00725F30">
        <w:rPr>
          <w:sz w:val="20"/>
          <w:szCs w:val="20"/>
        </w:rPr>
        <w:t>Solution based on additional signaling on K_offset</w:t>
      </w:r>
    </w:p>
    <w:p w:rsidR="003D5039" w:rsidRDefault="00BA117B">
      <w:pPr>
        <w:adjustRightInd w:val="0"/>
        <w:snapToGrid w:val="0"/>
        <w:spacing w:beforeLines="50" w:before="156" w:afterLines="50" w:after="156"/>
        <w:rPr>
          <w:sz w:val="20"/>
          <w:szCs w:val="20"/>
        </w:rPr>
      </w:pPr>
      <w:r>
        <w:rPr>
          <w:sz w:val="20"/>
          <w:szCs w:val="20"/>
        </w:rPr>
        <w:t xml:space="preserve">For </w:t>
      </w:r>
      <w:r>
        <w:rPr>
          <w:rFonts w:hint="eastAsia"/>
          <w:sz w:val="20"/>
          <w:szCs w:val="20"/>
        </w:rPr>
        <w:t xml:space="preserve">Msg 3 </w:t>
      </w:r>
      <w:r>
        <w:rPr>
          <w:sz w:val="20"/>
          <w:szCs w:val="20"/>
        </w:rPr>
        <w:t xml:space="preserve">scheduling, in responding to impacts of large RTD on HD-FDD UE, similar as NR-NTN, additional signaling on K_offset can be considered, in additional, in order to prevent the UL slot from overlapping with the DL slot, the </w:t>
      </w:r>
      <w:proofErr w:type="spellStart"/>
      <w:r>
        <w:rPr>
          <w:sz w:val="20"/>
          <w:szCs w:val="20"/>
        </w:rPr>
        <w:t>eNB</w:t>
      </w:r>
      <w:proofErr w:type="spellEnd"/>
      <w:r>
        <w:rPr>
          <w:sz w:val="20"/>
          <w:szCs w:val="20"/>
        </w:rPr>
        <w:t xml:space="preserve"> may </w:t>
      </w:r>
      <w:r>
        <w:rPr>
          <w:rFonts w:hint="eastAsia"/>
          <w:sz w:val="20"/>
          <w:szCs w:val="20"/>
        </w:rPr>
        <w:t>configure an adequate K_offset so that DL RAR</w:t>
      </w:r>
      <w:r>
        <w:rPr>
          <w:sz w:val="20"/>
          <w:szCs w:val="20"/>
        </w:rPr>
        <w:t xml:space="preserve"> receiving </w:t>
      </w:r>
      <w:r>
        <w:rPr>
          <w:rFonts w:hint="eastAsia"/>
          <w:sz w:val="20"/>
          <w:szCs w:val="20"/>
        </w:rPr>
        <w:t xml:space="preserve">not overlap with </w:t>
      </w:r>
      <w:r>
        <w:rPr>
          <w:sz w:val="20"/>
          <w:szCs w:val="20"/>
        </w:rPr>
        <w:t>the Msg 3 transmission.</w:t>
      </w:r>
    </w:p>
    <w:p w:rsidR="003D5039" w:rsidRDefault="00BA117B">
      <w:pPr>
        <w:adjustRightInd w:val="0"/>
        <w:snapToGrid w:val="0"/>
        <w:spacing w:beforeLines="50" w:before="156" w:afterLines="50" w:after="156"/>
        <w:rPr>
          <w:rStyle w:val="af1"/>
        </w:rPr>
      </w:pPr>
      <w:r>
        <w:rPr>
          <w:sz w:val="20"/>
          <w:szCs w:val="20"/>
        </w:rPr>
        <w:t xml:space="preserve">For some cases after initial access, e.g., as shown in </w:t>
      </w:r>
      <w:r>
        <w:rPr>
          <w:sz w:val="20"/>
          <w:szCs w:val="20"/>
        </w:rPr>
        <w:fldChar w:fldCharType="begin"/>
      </w:r>
      <w:r>
        <w:rPr>
          <w:sz w:val="20"/>
          <w:szCs w:val="20"/>
        </w:rPr>
        <w:instrText xml:space="preserve"> REF _Ref17206 \h </w:instrText>
      </w:r>
      <w:r>
        <w:rPr>
          <w:sz w:val="20"/>
          <w:szCs w:val="20"/>
        </w:rPr>
      </w:r>
      <w:r>
        <w:rPr>
          <w:sz w:val="20"/>
          <w:szCs w:val="20"/>
        </w:rPr>
        <w:fldChar w:fldCharType="separate"/>
      </w:r>
      <w:r>
        <w:rPr>
          <w:sz w:val="20"/>
          <w:szCs w:val="20"/>
        </w:rPr>
        <w:t>Figure 1</w:t>
      </w:r>
      <w:r>
        <w:rPr>
          <w:sz w:val="20"/>
          <w:szCs w:val="20"/>
        </w:rPr>
        <w:fldChar w:fldCharType="end"/>
      </w:r>
      <w:r>
        <w:rPr>
          <w:sz w:val="20"/>
          <w:szCs w:val="20"/>
        </w:rPr>
        <w:t xml:space="preserve">, assuming received NPDCCH ended in slot n, </w:t>
      </w:r>
      <w:r>
        <w:rPr>
          <w:rFonts w:hint="eastAsia"/>
          <w:sz w:val="20"/>
          <w:szCs w:val="20"/>
        </w:rPr>
        <w:t>with assistance of reported TA,</w:t>
      </w:r>
      <w:r>
        <w:rPr>
          <w:sz w:val="20"/>
          <w:szCs w:val="20"/>
        </w:rPr>
        <w:t xml:space="preserve"> </w:t>
      </w:r>
      <w:r>
        <w:rPr>
          <w:rFonts w:hint="eastAsia"/>
          <w:sz w:val="20"/>
          <w:szCs w:val="20"/>
        </w:rPr>
        <w:t xml:space="preserve">the </w:t>
      </w:r>
      <w:r>
        <w:rPr>
          <w:sz w:val="20"/>
          <w:szCs w:val="20"/>
        </w:rPr>
        <w:t xml:space="preserve">available UL resource, which may be the slot </w:t>
      </w:r>
      <w:proofErr w:type="spellStart"/>
      <w:r>
        <w:rPr>
          <w:sz w:val="20"/>
          <w:szCs w:val="20"/>
        </w:rPr>
        <w:t>n+k+K_offset</w:t>
      </w:r>
      <w:proofErr w:type="spellEnd"/>
      <w:r>
        <w:rPr>
          <w:sz w:val="20"/>
          <w:szCs w:val="20"/>
        </w:rPr>
        <w:t xml:space="preserve"> or after slot </w:t>
      </w:r>
      <w:proofErr w:type="spellStart"/>
      <w:r>
        <w:rPr>
          <w:sz w:val="20"/>
          <w:szCs w:val="20"/>
        </w:rPr>
        <w:t>n+k+K_offset</w:t>
      </w:r>
      <w:proofErr w:type="spellEnd"/>
      <w:r>
        <w:rPr>
          <w:sz w:val="20"/>
          <w:szCs w:val="20"/>
        </w:rPr>
        <w:t xml:space="preserve">. (Note for NPUSCH repetition, the available UL slot is the first slot of NPUSCH). In that way, even a large TA is executed, the UE DL-UL timing interaction still hold. At the same time, the available resource scheduled by </w:t>
      </w:r>
      <w:proofErr w:type="spellStart"/>
      <w:r>
        <w:rPr>
          <w:sz w:val="20"/>
          <w:szCs w:val="20"/>
        </w:rPr>
        <w:t>eNB</w:t>
      </w:r>
      <w:proofErr w:type="spellEnd"/>
      <w:r>
        <w:rPr>
          <w:sz w:val="20"/>
          <w:szCs w:val="20"/>
        </w:rPr>
        <w:t xml:space="preserve"> can ensure no DL-UL collision at UE side happens, otherwise, the </w:t>
      </w:r>
      <w:proofErr w:type="spellStart"/>
      <w:r>
        <w:rPr>
          <w:sz w:val="20"/>
          <w:szCs w:val="20"/>
        </w:rPr>
        <w:t>eNB</w:t>
      </w:r>
      <w:proofErr w:type="spellEnd"/>
      <w:r>
        <w:rPr>
          <w:sz w:val="20"/>
          <w:szCs w:val="20"/>
        </w:rPr>
        <w:t xml:space="preserve"> may </w:t>
      </w:r>
      <w:r>
        <w:rPr>
          <w:rFonts w:hint="eastAsia"/>
          <w:sz w:val="20"/>
          <w:szCs w:val="20"/>
        </w:rPr>
        <w:t xml:space="preserve">adjust DL scheduling or </w:t>
      </w:r>
      <w:r>
        <w:rPr>
          <w:sz w:val="20"/>
          <w:szCs w:val="20"/>
        </w:rPr>
        <w:t xml:space="preserve">defer the </w:t>
      </w:r>
      <w:r>
        <w:rPr>
          <w:rFonts w:hint="eastAsia"/>
          <w:sz w:val="20"/>
          <w:szCs w:val="20"/>
        </w:rPr>
        <w:t xml:space="preserve">UL </w:t>
      </w:r>
      <w:r>
        <w:rPr>
          <w:sz w:val="20"/>
          <w:szCs w:val="20"/>
        </w:rPr>
        <w:t xml:space="preserve">scheduling time resource. </w:t>
      </w:r>
    </w:p>
    <w:p w:rsidR="003D5039" w:rsidRDefault="003D5039">
      <w:pPr>
        <w:adjustRightInd w:val="0"/>
        <w:snapToGrid w:val="0"/>
        <w:spacing w:beforeLines="50" w:before="156" w:afterLines="50" w:after="156"/>
        <w:rPr>
          <w:sz w:val="20"/>
          <w:szCs w:val="20"/>
        </w:rPr>
      </w:pPr>
    </w:p>
    <w:p w:rsidR="003D5039" w:rsidRDefault="00BA117B">
      <w:pPr>
        <w:adjustRightInd w:val="0"/>
        <w:snapToGrid w:val="0"/>
        <w:spacing w:beforeLines="50" w:before="156" w:afterLines="50" w:after="156"/>
        <w:jc w:val="center"/>
        <w:rPr>
          <w:sz w:val="20"/>
          <w:szCs w:val="20"/>
        </w:rPr>
      </w:pPr>
      <w:r>
        <w:rPr>
          <w:noProof/>
          <w:sz w:val="20"/>
          <w:szCs w:val="20"/>
        </w:rPr>
        <w:lastRenderedPageBreak/>
        <w:drawing>
          <wp:inline distT="0" distB="0" distL="114300" distR="114300">
            <wp:extent cx="5272405" cy="1566545"/>
            <wp:effectExtent l="0" t="0" r="4445"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272405" cy="1566545"/>
                    </a:xfrm>
                    <a:prstGeom prst="rect">
                      <a:avLst/>
                    </a:prstGeom>
                    <a:noFill/>
                    <a:ln>
                      <a:noFill/>
                    </a:ln>
                  </pic:spPr>
                </pic:pic>
              </a:graphicData>
            </a:graphic>
          </wp:inline>
        </w:drawing>
      </w:r>
    </w:p>
    <w:p w:rsidR="003D5039" w:rsidRDefault="00BA117B">
      <w:pPr>
        <w:pStyle w:val="a3"/>
        <w:adjustRightInd w:val="0"/>
        <w:snapToGrid w:val="0"/>
        <w:spacing w:beforeLines="50" w:before="156" w:afterLines="50" w:after="156"/>
        <w:jc w:val="center"/>
        <w:rPr>
          <w:rFonts w:ascii="Times New Roman" w:hAnsi="Times New Roman" w:cs="Times New Roman"/>
        </w:rPr>
      </w:pPr>
      <w:bookmarkStart w:id="6" w:name="_Ref1720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proofErr w:type="spellStart"/>
      <w:r>
        <w:rPr>
          <w:rFonts w:ascii="Times New Roman" w:hAnsi="Times New Roman" w:cs="Times New Roman"/>
        </w:rPr>
        <w:t>eNB</w:t>
      </w:r>
      <w:proofErr w:type="spellEnd"/>
      <w:r>
        <w:rPr>
          <w:rFonts w:ascii="Times New Roman" w:hAnsi="Times New Roman" w:cs="Times New Roman"/>
        </w:rPr>
        <w:t xml:space="preserve"> schedules the available UL resource</w:t>
      </w:r>
      <w:bookmarkEnd w:id="6"/>
    </w:p>
    <w:p w:rsidR="003D5039" w:rsidRDefault="00BA117B">
      <w:pPr>
        <w:spacing w:beforeLines="50" w:before="156"/>
        <w:rPr>
          <w:b/>
          <w:bCs/>
          <w:i/>
          <w:iCs/>
          <w:sz w:val="20"/>
          <w:szCs w:val="20"/>
        </w:rPr>
      </w:pPr>
      <w:r>
        <w:rPr>
          <w:b/>
          <w:bCs/>
          <w:i/>
          <w:iCs/>
          <w:sz w:val="20"/>
          <w:szCs w:val="20"/>
        </w:rPr>
        <w:t>Proposal</w:t>
      </w:r>
      <w:r>
        <w:rPr>
          <w:rFonts w:hint="eastAsia"/>
          <w:b/>
          <w:bCs/>
          <w:i/>
          <w:iCs/>
          <w:sz w:val="20"/>
          <w:szCs w:val="20"/>
        </w:rPr>
        <w:t>-4</w:t>
      </w:r>
      <w:r>
        <w:rPr>
          <w:b/>
          <w:bCs/>
          <w:i/>
          <w:iCs/>
          <w:sz w:val="20"/>
          <w:szCs w:val="20"/>
        </w:rPr>
        <w:t xml:space="preserve">: </w:t>
      </w:r>
      <w:r>
        <w:rPr>
          <w:bCs/>
          <w:i/>
          <w:iCs/>
          <w:sz w:val="20"/>
          <w:szCs w:val="20"/>
        </w:rPr>
        <w:t>Study solution based on reusing K_offset for timing relationship enhancements for IoT over NTN.</w:t>
      </w:r>
    </w:p>
    <w:p w:rsidR="003D5039" w:rsidRDefault="00BA117B">
      <w:pPr>
        <w:spacing w:beforeLines="50" w:before="156"/>
        <w:rPr>
          <w:rFonts w:eastAsiaTheme="minorEastAsia"/>
          <w:sz w:val="20"/>
        </w:rPr>
      </w:pPr>
      <w:r>
        <w:rPr>
          <w:rFonts w:eastAsiaTheme="minorEastAsia"/>
          <w:sz w:val="20"/>
        </w:rPr>
        <w:t xml:space="preserve">More specifically, </w:t>
      </w:r>
      <w:r>
        <w:rPr>
          <w:rFonts w:eastAsiaTheme="minorEastAsia" w:hint="eastAsia"/>
          <w:sz w:val="20"/>
        </w:rPr>
        <w:t xml:space="preserve">for </w:t>
      </w:r>
      <w:r>
        <w:rPr>
          <w:rFonts w:eastAsiaTheme="minorEastAsia"/>
          <w:sz w:val="20"/>
        </w:rPr>
        <w:t>Msg</w:t>
      </w:r>
      <w:r>
        <w:rPr>
          <w:rFonts w:eastAsiaTheme="minorEastAsia" w:hint="eastAsia"/>
          <w:sz w:val="20"/>
        </w:rPr>
        <w:t xml:space="preserve"> 3 scheduling, </w:t>
      </w:r>
      <w:r>
        <w:rPr>
          <w:rFonts w:eastAsiaTheme="minorEastAsia"/>
          <w:sz w:val="20"/>
        </w:rPr>
        <w:t>the configuration on the parameter of offset basically includes following options:</w:t>
      </w:r>
    </w:p>
    <w:p w:rsidR="003D5039" w:rsidRDefault="00BA117B">
      <w:pPr>
        <w:numPr>
          <w:ilvl w:val="0"/>
          <w:numId w:val="8"/>
        </w:numPr>
        <w:rPr>
          <w:rFonts w:eastAsiaTheme="minorEastAsia"/>
          <w:sz w:val="20"/>
        </w:rPr>
      </w:pPr>
      <w:r>
        <w:rPr>
          <w:rFonts w:eastAsiaTheme="minorEastAsia"/>
          <w:sz w:val="20"/>
        </w:rPr>
        <w:t>cell/beam specific signaling</w:t>
      </w:r>
    </w:p>
    <w:p w:rsidR="003D5039" w:rsidRDefault="00BA117B">
      <w:pPr>
        <w:numPr>
          <w:ilvl w:val="0"/>
          <w:numId w:val="8"/>
        </w:numPr>
        <w:rPr>
          <w:rFonts w:eastAsiaTheme="minorEastAsia"/>
          <w:sz w:val="20"/>
        </w:rPr>
      </w:pPr>
      <w:r>
        <w:rPr>
          <w:rFonts w:eastAsiaTheme="minorEastAsia"/>
          <w:sz w:val="20"/>
        </w:rPr>
        <w:t>preconfigure the value of offset</w:t>
      </w:r>
    </w:p>
    <w:p w:rsidR="003D5039" w:rsidRDefault="00BA117B">
      <w:pPr>
        <w:numPr>
          <w:ilvl w:val="255"/>
          <w:numId w:val="0"/>
        </w:numPr>
        <w:rPr>
          <w:rFonts w:eastAsiaTheme="minorEastAsia"/>
          <w:sz w:val="20"/>
        </w:rPr>
      </w:pPr>
      <w:r>
        <w:rPr>
          <w:rFonts w:eastAsiaTheme="minorEastAsia" w:hint="eastAsia"/>
          <w:sz w:val="20"/>
        </w:rPr>
        <w:t>For update/ connected mode, as analyzed in section 2.1, the TA report from UE is needed for the reconfiguration of offset, and following options can be studied based on the assistance of reported TA.</w:t>
      </w:r>
    </w:p>
    <w:p w:rsidR="003D5039" w:rsidRDefault="00BA117B">
      <w:pPr>
        <w:numPr>
          <w:ilvl w:val="0"/>
          <w:numId w:val="8"/>
        </w:numPr>
        <w:rPr>
          <w:rFonts w:eastAsiaTheme="minorEastAsia"/>
          <w:sz w:val="20"/>
        </w:rPr>
      </w:pPr>
      <w:r>
        <w:rPr>
          <w:rFonts w:eastAsiaTheme="minorEastAsia"/>
          <w:sz w:val="20"/>
        </w:rPr>
        <w:t>implicitly determined</w:t>
      </w:r>
    </w:p>
    <w:p w:rsidR="003D5039" w:rsidRDefault="00BA117B">
      <w:pPr>
        <w:widowControl/>
        <w:numPr>
          <w:ilvl w:val="0"/>
          <w:numId w:val="8"/>
        </w:numPr>
        <w:spacing w:afterLines="50" w:after="156"/>
        <w:ind w:left="726" w:hanging="363"/>
        <w:rPr>
          <w:rFonts w:eastAsiaTheme="minorEastAsia"/>
          <w:sz w:val="20"/>
        </w:rPr>
      </w:pPr>
      <w:r>
        <w:rPr>
          <w:rFonts w:eastAsiaTheme="minorEastAsia"/>
          <w:sz w:val="20"/>
        </w:rPr>
        <w:t>UE-specific/UE group specific signaling</w:t>
      </w:r>
    </w:p>
    <w:p w:rsidR="003D5039" w:rsidRDefault="00BA117B">
      <w:pPr>
        <w:adjustRightInd w:val="0"/>
        <w:snapToGrid w:val="0"/>
        <w:spacing w:beforeLines="50" w:before="156" w:afterLines="50" w:after="156"/>
        <w:rPr>
          <w:sz w:val="20"/>
          <w:szCs w:val="20"/>
        </w:rPr>
      </w:pPr>
      <w:r>
        <w:rPr>
          <w:sz w:val="20"/>
          <w:szCs w:val="20"/>
        </w:rPr>
        <w:t xml:space="preserve">In short, if similar configuration solutions as in ongoing NR-NTN are considered for IoT-NTN, the spec impact may also be similar. </w:t>
      </w:r>
      <w:r>
        <w:rPr>
          <w:rFonts w:hint="eastAsia"/>
          <w:sz w:val="20"/>
          <w:szCs w:val="20"/>
        </w:rPr>
        <w:t xml:space="preserve">The granularity of value of K_offset need further investigation considering both scheduling flexibility and signaling </w:t>
      </w:r>
      <w:r>
        <w:rPr>
          <w:sz w:val="20"/>
          <w:szCs w:val="20"/>
        </w:rPr>
        <w:t>overhead (</w:t>
      </w:r>
      <w:r>
        <w:rPr>
          <w:rFonts w:hint="eastAsia"/>
          <w:sz w:val="20"/>
          <w:szCs w:val="20"/>
        </w:rPr>
        <w:t>if signaling exist).</w:t>
      </w:r>
    </w:p>
    <w:p w:rsidR="003D5039" w:rsidRDefault="00BA117B">
      <w:pPr>
        <w:adjustRightInd w:val="0"/>
        <w:snapToGrid w:val="0"/>
        <w:spacing w:beforeLines="50" w:before="156"/>
        <w:rPr>
          <w:bCs/>
          <w:i/>
          <w:iCs/>
          <w:sz w:val="20"/>
          <w:szCs w:val="20"/>
        </w:rPr>
      </w:pPr>
      <w:r>
        <w:rPr>
          <w:b/>
          <w:bCs/>
          <w:i/>
          <w:iCs/>
          <w:sz w:val="20"/>
          <w:szCs w:val="20"/>
        </w:rPr>
        <w:t>Proposal</w:t>
      </w:r>
      <w:r>
        <w:rPr>
          <w:rFonts w:hint="eastAsia"/>
          <w:b/>
          <w:bCs/>
          <w:i/>
          <w:iCs/>
          <w:sz w:val="20"/>
          <w:szCs w:val="20"/>
        </w:rPr>
        <w:t>-5</w:t>
      </w:r>
      <w:r>
        <w:rPr>
          <w:b/>
          <w:bCs/>
          <w:i/>
          <w:iCs/>
          <w:sz w:val="20"/>
          <w:szCs w:val="20"/>
        </w:rPr>
        <w:t>:</w:t>
      </w:r>
      <w:r>
        <w:rPr>
          <w:bCs/>
          <w:i/>
          <w:iCs/>
          <w:sz w:val="20"/>
          <w:szCs w:val="20"/>
        </w:rPr>
        <w:t xml:space="preserve"> For </w:t>
      </w:r>
      <w:r>
        <w:rPr>
          <w:rFonts w:hint="eastAsia"/>
          <w:bCs/>
          <w:i/>
          <w:iCs/>
          <w:sz w:val="20"/>
          <w:szCs w:val="20"/>
        </w:rPr>
        <w:t>Msg 3 scheduling</w:t>
      </w:r>
      <w:r>
        <w:rPr>
          <w:bCs/>
          <w:i/>
          <w:iCs/>
          <w:sz w:val="20"/>
          <w:szCs w:val="20"/>
        </w:rPr>
        <w:t>, the configuration on the parameter of offse</w:t>
      </w:r>
      <w:r>
        <w:rPr>
          <w:rFonts w:hint="eastAsia"/>
          <w:bCs/>
          <w:i/>
          <w:iCs/>
          <w:sz w:val="20"/>
          <w:szCs w:val="20"/>
        </w:rPr>
        <w:t xml:space="preserve">t </w:t>
      </w:r>
      <w:r>
        <w:rPr>
          <w:bCs/>
          <w:i/>
          <w:iCs/>
          <w:sz w:val="20"/>
          <w:szCs w:val="20"/>
        </w:rPr>
        <w:t>considering following options:</w:t>
      </w:r>
    </w:p>
    <w:p w:rsidR="003D5039" w:rsidRDefault="00BA117B">
      <w:pPr>
        <w:numPr>
          <w:ilvl w:val="0"/>
          <w:numId w:val="9"/>
        </w:numPr>
        <w:rPr>
          <w:bCs/>
          <w:i/>
          <w:iCs/>
          <w:sz w:val="20"/>
          <w:szCs w:val="20"/>
        </w:rPr>
      </w:pPr>
      <w:r>
        <w:rPr>
          <w:bCs/>
          <w:i/>
          <w:iCs/>
          <w:sz w:val="20"/>
          <w:szCs w:val="20"/>
        </w:rPr>
        <w:t>cell/beam specific signaling</w:t>
      </w:r>
    </w:p>
    <w:p w:rsidR="003D5039" w:rsidRDefault="00BA117B">
      <w:pPr>
        <w:numPr>
          <w:ilvl w:val="0"/>
          <w:numId w:val="9"/>
        </w:numPr>
        <w:rPr>
          <w:bCs/>
          <w:i/>
          <w:iCs/>
          <w:sz w:val="20"/>
          <w:szCs w:val="20"/>
        </w:rPr>
      </w:pPr>
      <w:r>
        <w:rPr>
          <w:bCs/>
          <w:i/>
          <w:iCs/>
          <w:sz w:val="20"/>
          <w:szCs w:val="20"/>
        </w:rPr>
        <w:t>preconfigure the value of offset</w:t>
      </w:r>
    </w:p>
    <w:p w:rsidR="003D5039" w:rsidRDefault="00BA117B">
      <w:pPr>
        <w:spacing w:beforeLines="50" w:before="156"/>
        <w:rPr>
          <w:bCs/>
          <w:i/>
          <w:iCs/>
          <w:sz w:val="20"/>
          <w:szCs w:val="20"/>
        </w:rPr>
      </w:pPr>
      <w:r>
        <w:rPr>
          <w:b/>
          <w:bCs/>
          <w:i/>
          <w:iCs/>
          <w:sz w:val="20"/>
          <w:szCs w:val="20"/>
        </w:rPr>
        <w:t>Proposal</w:t>
      </w:r>
      <w:r>
        <w:rPr>
          <w:rFonts w:hint="eastAsia"/>
          <w:b/>
          <w:bCs/>
          <w:i/>
          <w:iCs/>
          <w:sz w:val="20"/>
          <w:szCs w:val="20"/>
        </w:rPr>
        <w:t>-6</w:t>
      </w:r>
      <w:r>
        <w:rPr>
          <w:b/>
          <w:bCs/>
          <w:i/>
          <w:iCs/>
          <w:sz w:val="20"/>
          <w:szCs w:val="20"/>
        </w:rPr>
        <w:t xml:space="preserve">: </w:t>
      </w:r>
      <w:r>
        <w:rPr>
          <w:bCs/>
          <w:i/>
          <w:iCs/>
          <w:sz w:val="20"/>
          <w:szCs w:val="20"/>
        </w:rPr>
        <w:t xml:space="preserve">For </w:t>
      </w:r>
      <w:r>
        <w:rPr>
          <w:rFonts w:hint="eastAsia"/>
          <w:bCs/>
          <w:i/>
          <w:iCs/>
          <w:sz w:val="20"/>
          <w:szCs w:val="20"/>
        </w:rPr>
        <w:t>update c</w:t>
      </w:r>
      <w:r>
        <w:rPr>
          <w:bCs/>
          <w:i/>
          <w:iCs/>
          <w:sz w:val="20"/>
          <w:szCs w:val="20"/>
        </w:rPr>
        <w:t>onfiguration of offset</w:t>
      </w:r>
      <w:r>
        <w:rPr>
          <w:rFonts w:hint="eastAsia"/>
          <w:bCs/>
          <w:i/>
          <w:iCs/>
          <w:sz w:val="20"/>
          <w:szCs w:val="20"/>
        </w:rPr>
        <w:t>, following options can be studied based on the assistance of reported TA:</w:t>
      </w:r>
      <w:r>
        <w:rPr>
          <w:bCs/>
          <w:i/>
          <w:iCs/>
          <w:sz w:val="20"/>
          <w:szCs w:val="20"/>
        </w:rPr>
        <w:t xml:space="preserve"> </w:t>
      </w:r>
    </w:p>
    <w:p w:rsidR="003D5039" w:rsidRDefault="00BA117B">
      <w:pPr>
        <w:numPr>
          <w:ilvl w:val="0"/>
          <w:numId w:val="9"/>
        </w:numPr>
        <w:rPr>
          <w:bCs/>
          <w:i/>
          <w:iCs/>
          <w:sz w:val="20"/>
          <w:szCs w:val="20"/>
        </w:rPr>
      </w:pPr>
      <w:r>
        <w:rPr>
          <w:bCs/>
          <w:i/>
          <w:iCs/>
          <w:sz w:val="20"/>
          <w:szCs w:val="20"/>
        </w:rPr>
        <w:t>implicitly determined</w:t>
      </w:r>
    </w:p>
    <w:p w:rsidR="003D5039" w:rsidRDefault="00BA117B">
      <w:pPr>
        <w:numPr>
          <w:ilvl w:val="0"/>
          <w:numId w:val="9"/>
        </w:numPr>
        <w:rPr>
          <w:bCs/>
          <w:i/>
          <w:iCs/>
          <w:sz w:val="20"/>
          <w:szCs w:val="20"/>
        </w:rPr>
      </w:pPr>
      <w:r>
        <w:rPr>
          <w:bCs/>
          <w:i/>
          <w:iCs/>
          <w:sz w:val="20"/>
          <w:szCs w:val="20"/>
        </w:rPr>
        <w:t>UE-specific/UE group specific signaling</w:t>
      </w:r>
    </w:p>
    <w:p w:rsidR="003D5039" w:rsidRPr="00725F30" w:rsidRDefault="00BA117B">
      <w:pPr>
        <w:spacing w:beforeLines="50" w:before="156" w:afterLines="50" w:after="156"/>
      </w:pPr>
      <w:r w:rsidRPr="00725F30">
        <w:t>Alt-2: Solution based on reusing legacy signaling</w:t>
      </w:r>
    </w:p>
    <w:p w:rsidR="003D5039" w:rsidRDefault="00BA117B">
      <w:pPr>
        <w:adjustRightInd w:val="0"/>
        <w:snapToGrid w:val="0"/>
        <w:spacing w:beforeLines="50" w:before="156" w:afterLines="50" w:after="156"/>
        <w:rPr>
          <w:sz w:val="20"/>
          <w:szCs w:val="20"/>
        </w:rPr>
      </w:pPr>
      <w:r>
        <w:rPr>
          <w:sz w:val="20"/>
          <w:szCs w:val="20"/>
        </w:rPr>
        <w:t xml:space="preserve">As discussed at the beginning, given existing indicator signaling for timing, e.g. the bit field of </w:t>
      </w:r>
      <w:proofErr w:type="spellStart"/>
      <w:r>
        <w:rPr>
          <w:sz w:val="20"/>
          <w:szCs w:val="20"/>
        </w:rPr>
        <w:t>I</w:t>
      </w:r>
      <w:r>
        <w:rPr>
          <w:sz w:val="20"/>
          <w:szCs w:val="20"/>
          <w:vertAlign w:val="subscript"/>
        </w:rPr>
        <w:t>delay</w:t>
      </w:r>
      <w:proofErr w:type="spellEnd"/>
      <w:r>
        <w:rPr>
          <w:sz w:val="20"/>
          <w:szCs w:val="20"/>
        </w:rPr>
        <w:t xml:space="preserve"> </w:t>
      </w:r>
      <w:r>
        <w:rPr>
          <w:sz w:val="20"/>
          <w:szCs w:val="20"/>
          <w:lang w:eastAsia="en-GB"/>
        </w:rPr>
        <w:t>in DCI format N0, actually a straightly solution is to r</w:t>
      </w:r>
      <w:r>
        <w:rPr>
          <w:sz w:val="20"/>
          <w:szCs w:val="20"/>
        </w:rPr>
        <w:t xml:space="preserve">euse legacy timing indication mechanism. For example, assuming received NPDCCH ended in slot n, the existing value of k can be enlarged to address the impact of large TA. Meanwhile, given the legacy signaling, a UE can assume transmit the NPUSCH in available UL resource after slot </w:t>
      </w:r>
      <w:proofErr w:type="spellStart"/>
      <w:r>
        <w:rPr>
          <w:sz w:val="20"/>
          <w:szCs w:val="20"/>
        </w:rPr>
        <w:t>n+k</w:t>
      </w:r>
      <w:proofErr w:type="spellEnd"/>
      <w:r>
        <w:rPr>
          <w:sz w:val="20"/>
          <w:szCs w:val="20"/>
        </w:rPr>
        <w:t xml:space="preserve">, so that no DL-UL collision happens. </w:t>
      </w:r>
    </w:p>
    <w:p w:rsidR="003D5039" w:rsidRDefault="00BA117B">
      <w:pPr>
        <w:numPr>
          <w:ilvl w:val="255"/>
          <w:numId w:val="0"/>
        </w:numPr>
        <w:spacing w:afterLines="50" w:after="156"/>
        <w:rPr>
          <w:rFonts w:eastAsiaTheme="minorEastAsia"/>
          <w:strike/>
          <w:sz w:val="20"/>
        </w:rPr>
      </w:pPr>
      <w:r>
        <w:rPr>
          <w:b/>
          <w:bCs/>
          <w:i/>
          <w:iCs/>
          <w:sz w:val="20"/>
          <w:szCs w:val="20"/>
        </w:rPr>
        <w:t>Proposal</w:t>
      </w:r>
      <w:r>
        <w:rPr>
          <w:rFonts w:hint="eastAsia"/>
          <w:b/>
          <w:bCs/>
          <w:i/>
          <w:iCs/>
          <w:sz w:val="20"/>
          <w:szCs w:val="20"/>
        </w:rPr>
        <w:t>-7</w:t>
      </w:r>
      <w:r>
        <w:rPr>
          <w:b/>
          <w:bCs/>
          <w:i/>
          <w:iCs/>
          <w:sz w:val="20"/>
          <w:szCs w:val="20"/>
        </w:rPr>
        <w:t xml:space="preserve">: </w:t>
      </w:r>
      <w:r>
        <w:rPr>
          <w:bCs/>
          <w:i/>
          <w:iCs/>
          <w:sz w:val="20"/>
          <w:szCs w:val="20"/>
        </w:rPr>
        <w:t>Study solution based on reusing legacy signaling for timing relationship enhancements for IoT over NTN.</w:t>
      </w:r>
      <w:r>
        <w:rPr>
          <w:sz w:val="20"/>
          <w:szCs w:val="20"/>
        </w:rPr>
        <w:t xml:space="preserve"> </w:t>
      </w:r>
    </w:p>
    <w:p w:rsidR="003D5039" w:rsidRDefault="00BA117B">
      <w:pPr>
        <w:adjustRightInd w:val="0"/>
        <w:snapToGrid w:val="0"/>
        <w:spacing w:beforeLines="50" w:before="156" w:afterLines="50" w:after="156"/>
        <w:rPr>
          <w:sz w:val="20"/>
          <w:szCs w:val="20"/>
        </w:rPr>
      </w:pPr>
      <w:r>
        <w:rPr>
          <w:sz w:val="20"/>
          <w:szCs w:val="20"/>
        </w:rPr>
        <w:t xml:space="preserve">Comparing with signaling </w:t>
      </w:r>
      <w:r w:rsidR="00CE22F5">
        <w:rPr>
          <w:sz w:val="20"/>
          <w:szCs w:val="20"/>
        </w:rPr>
        <w:t>an</w:t>
      </w:r>
      <w:r>
        <w:rPr>
          <w:sz w:val="20"/>
          <w:szCs w:val="20"/>
        </w:rPr>
        <w:t xml:space="preserve"> additional offset, reusing existing signaling mechanism can save signaling overhead. From the spec impact perspective, it may be small and it depends on the determination of the value. For example, for </w:t>
      </w:r>
      <w:r>
        <w:rPr>
          <w:rFonts w:hint="eastAsia"/>
          <w:sz w:val="20"/>
          <w:szCs w:val="20"/>
        </w:rPr>
        <w:t>Msg 3 scheduling</w:t>
      </w:r>
      <w:r>
        <w:rPr>
          <w:sz w:val="20"/>
          <w:szCs w:val="20"/>
        </w:rPr>
        <w:t xml:space="preserve">, [extended k] = </w:t>
      </w:r>
      <w:proofErr w:type="spellStart"/>
      <w:r>
        <w:rPr>
          <w:sz w:val="20"/>
          <w:szCs w:val="20"/>
        </w:rPr>
        <w:t>k+</w:t>
      </w:r>
      <w:proofErr w:type="gramStart"/>
      <w:r>
        <w:rPr>
          <w:sz w:val="20"/>
          <w:szCs w:val="20"/>
        </w:rPr>
        <w:t>ceiling</w:t>
      </w:r>
      <w:proofErr w:type="spellEnd"/>
      <w:r>
        <w:rPr>
          <w:sz w:val="20"/>
          <w:szCs w:val="20"/>
        </w:rPr>
        <w:t>(</w:t>
      </w:r>
      <w:proofErr w:type="gramEnd"/>
      <w:r>
        <w:rPr>
          <w:sz w:val="20"/>
          <w:szCs w:val="20"/>
        </w:rPr>
        <w:t>RTD). And for other cases, new table including the specific value for NTN can be considered.</w:t>
      </w:r>
    </w:p>
    <w:p w:rsidR="003D5039" w:rsidRDefault="00BA117B">
      <w:pPr>
        <w:adjustRightInd w:val="0"/>
        <w:snapToGrid w:val="0"/>
        <w:spacing w:beforeLines="50" w:before="156" w:afterLines="50" w:after="156"/>
        <w:rPr>
          <w:sz w:val="20"/>
          <w:szCs w:val="20"/>
        </w:rPr>
      </w:pPr>
      <w:r>
        <w:rPr>
          <w:sz w:val="20"/>
          <w:szCs w:val="20"/>
        </w:rPr>
        <w:t xml:space="preserve">Specifically, the value indicated in the table can be as, [extended k] = </w:t>
      </w:r>
      <w:proofErr w:type="spellStart"/>
      <w:r>
        <w:rPr>
          <w:sz w:val="20"/>
          <w:szCs w:val="20"/>
        </w:rPr>
        <w:t>k+</w:t>
      </w:r>
      <w:proofErr w:type="gramStart"/>
      <w:r>
        <w:rPr>
          <w:sz w:val="20"/>
          <w:szCs w:val="20"/>
        </w:rPr>
        <w:t>f</w:t>
      </w:r>
      <w:proofErr w:type="spellEnd"/>
      <w:r>
        <w:rPr>
          <w:sz w:val="20"/>
          <w:szCs w:val="20"/>
        </w:rPr>
        <w:t>(</w:t>
      </w:r>
      <w:proofErr w:type="gramEnd"/>
      <w:r>
        <w:rPr>
          <w:sz w:val="20"/>
          <w:szCs w:val="20"/>
        </w:rPr>
        <w:t xml:space="preserve">TA), that means the value is </w:t>
      </w:r>
      <w:r>
        <w:rPr>
          <w:sz w:val="20"/>
          <w:szCs w:val="20"/>
        </w:rPr>
        <w:lastRenderedPageBreak/>
        <w:t xml:space="preserve">determined according to a function of a reported TA which have been discussed above. And for example, the function may just conduct </w:t>
      </w:r>
      <w:r w:rsidR="00AA0D80">
        <w:rPr>
          <w:sz w:val="20"/>
          <w:szCs w:val="20"/>
        </w:rPr>
        <w:t>conversion</w:t>
      </w:r>
      <w:r>
        <w:rPr>
          <w:sz w:val="20"/>
          <w:szCs w:val="20"/>
        </w:rPr>
        <w:t xml:space="preserve"> of unit of the reported TA.</w:t>
      </w:r>
    </w:p>
    <w:p w:rsidR="003D5039" w:rsidRDefault="00BA117B">
      <w:pPr>
        <w:spacing w:beforeLines="50" w:before="156"/>
        <w:rPr>
          <w:bCs/>
          <w:i/>
          <w:iCs/>
          <w:sz w:val="20"/>
          <w:szCs w:val="20"/>
        </w:rPr>
      </w:pPr>
      <w:r>
        <w:rPr>
          <w:b/>
          <w:bCs/>
          <w:i/>
          <w:iCs/>
          <w:sz w:val="20"/>
          <w:szCs w:val="20"/>
        </w:rPr>
        <w:t>Proposal</w:t>
      </w:r>
      <w:r>
        <w:rPr>
          <w:rFonts w:hint="eastAsia"/>
          <w:b/>
          <w:bCs/>
          <w:i/>
          <w:iCs/>
          <w:sz w:val="20"/>
          <w:szCs w:val="20"/>
        </w:rPr>
        <w:t>-</w:t>
      </w:r>
      <w:r>
        <w:rPr>
          <w:b/>
          <w:bCs/>
          <w:i/>
          <w:iCs/>
          <w:sz w:val="20"/>
          <w:szCs w:val="20"/>
        </w:rPr>
        <w:t xml:space="preserve">8: </w:t>
      </w:r>
      <w:r w:rsidRPr="003C749A">
        <w:rPr>
          <w:i/>
          <w:iCs/>
          <w:sz w:val="20"/>
          <w:szCs w:val="20"/>
        </w:rPr>
        <w:t xml:space="preserve">For legacy signaling based solution, the value of k </w:t>
      </w:r>
      <w:r w:rsidRPr="008D4215">
        <w:rPr>
          <w:i/>
          <w:iCs/>
          <w:sz w:val="20"/>
          <w:szCs w:val="20"/>
        </w:rPr>
        <w:t xml:space="preserve">can </w:t>
      </w:r>
      <w:r>
        <w:rPr>
          <w:rFonts w:hint="eastAsia"/>
          <w:bCs/>
          <w:i/>
          <w:iCs/>
          <w:sz w:val="20"/>
          <w:szCs w:val="20"/>
        </w:rPr>
        <w:t>be studied based on the assistance of reported TA</w:t>
      </w:r>
      <w:r>
        <w:rPr>
          <w:bCs/>
          <w:i/>
          <w:iCs/>
          <w:sz w:val="20"/>
          <w:szCs w:val="20"/>
        </w:rPr>
        <w:t xml:space="preserve">. </w:t>
      </w:r>
    </w:p>
    <w:p w:rsidR="003D5039" w:rsidRDefault="00BA117B">
      <w:pPr>
        <w:adjustRightInd w:val="0"/>
        <w:snapToGrid w:val="0"/>
        <w:spacing w:beforeLines="50" w:before="156" w:afterLines="50" w:after="156"/>
        <w:rPr>
          <w:sz w:val="20"/>
          <w:szCs w:val="20"/>
        </w:rPr>
      </w:pPr>
      <w:r>
        <w:rPr>
          <w:rFonts w:hint="eastAsia"/>
          <w:sz w:val="20"/>
          <w:szCs w:val="20"/>
        </w:rPr>
        <w:t>Then a</w:t>
      </w:r>
      <w:r>
        <w:rPr>
          <w:sz w:val="20"/>
          <w:szCs w:val="20"/>
        </w:rPr>
        <w:t xml:space="preserve">s showed in following </w:t>
      </w:r>
      <w:r>
        <w:rPr>
          <w:sz w:val="20"/>
          <w:szCs w:val="20"/>
        </w:rPr>
        <w:fldChar w:fldCharType="begin"/>
      </w:r>
      <w:r>
        <w:rPr>
          <w:sz w:val="20"/>
          <w:szCs w:val="20"/>
        </w:rPr>
        <w:instrText xml:space="preserve"> REF _Ref11958 \h </w:instrText>
      </w:r>
      <w:r>
        <w:rPr>
          <w:sz w:val="20"/>
          <w:szCs w:val="20"/>
        </w:rPr>
      </w:r>
      <w:r>
        <w:rPr>
          <w:sz w:val="20"/>
          <w:szCs w:val="20"/>
        </w:rPr>
        <w:fldChar w:fldCharType="separate"/>
      </w:r>
      <w:r>
        <w:rPr>
          <w:rFonts w:hint="eastAsia"/>
          <w:sz w:val="20"/>
          <w:szCs w:val="20"/>
        </w:rPr>
        <w:t>T</w:t>
      </w:r>
      <w:r>
        <w:rPr>
          <w:sz w:val="20"/>
          <w:szCs w:val="20"/>
        </w:rPr>
        <w:t>able 1</w:t>
      </w:r>
      <w:r>
        <w:rPr>
          <w:sz w:val="20"/>
          <w:szCs w:val="20"/>
        </w:rPr>
        <w:fldChar w:fldCharType="end"/>
      </w:r>
      <w:r>
        <w:rPr>
          <w:sz w:val="20"/>
          <w:szCs w:val="20"/>
        </w:rPr>
        <w:t>,each of the mentioned timing relationships of NB-IoT in section 1 is discussed, including clarification of whether need to enlarging the scheduling offset, and also applicable solution alternatives.</w:t>
      </w:r>
    </w:p>
    <w:p w:rsidR="003D5039" w:rsidRDefault="00BA117B">
      <w:pPr>
        <w:jc w:val="center"/>
        <w:rPr>
          <w:sz w:val="20"/>
          <w:szCs w:val="20"/>
        </w:rPr>
      </w:pPr>
      <w:bookmarkStart w:id="7" w:name="_Ref11958"/>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timing relationship enhancement for NB-IoT over NTN</w:t>
      </w:r>
      <w:bookmarkEnd w:id="7"/>
    </w:p>
    <w:tbl>
      <w:tblPr>
        <w:tblStyle w:val="ac"/>
        <w:tblW w:w="0" w:type="auto"/>
        <w:tblLook w:val="04A0" w:firstRow="1" w:lastRow="0" w:firstColumn="1" w:lastColumn="0" w:noHBand="0" w:noVBand="1"/>
      </w:tblPr>
      <w:tblGrid>
        <w:gridCol w:w="296"/>
        <w:gridCol w:w="2801"/>
        <w:gridCol w:w="1972"/>
        <w:gridCol w:w="3227"/>
      </w:tblGrid>
      <w:tr w:rsidR="003D5039" w:rsidTr="000B04E5">
        <w:tc>
          <w:tcPr>
            <w:tcW w:w="0" w:type="auto"/>
            <w:vAlign w:val="center"/>
          </w:tcPr>
          <w:p w:rsidR="003D5039" w:rsidRPr="000B04E5" w:rsidRDefault="003D5039">
            <w:pPr>
              <w:spacing w:line="200" w:lineRule="exact"/>
              <w:jc w:val="center"/>
              <w:rPr>
                <w:sz w:val="16"/>
                <w:szCs w:val="20"/>
              </w:rPr>
            </w:pPr>
          </w:p>
        </w:tc>
        <w:tc>
          <w:tcPr>
            <w:tcW w:w="2873" w:type="dxa"/>
            <w:vAlign w:val="center"/>
          </w:tcPr>
          <w:p w:rsidR="003D5039" w:rsidRPr="000B04E5" w:rsidRDefault="00BA117B">
            <w:pPr>
              <w:jc w:val="center"/>
              <w:rPr>
                <w:sz w:val="16"/>
                <w:szCs w:val="20"/>
              </w:rPr>
            </w:pPr>
            <w:r w:rsidRPr="000B04E5">
              <w:rPr>
                <w:sz w:val="16"/>
                <w:szCs w:val="20"/>
              </w:rPr>
              <w:t>Time relationships</w:t>
            </w:r>
          </w:p>
        </w:tc>
        <w:tc>
          <w:tcPr>
            <w:tcW w:w="2016" w:type="dxa"/>
            <w:vAlign w:val="center"/>
          </w:tcPr>
          <w:p w:rsidR="003D5039" w:rsidRPr="000B04E5" w:rsidRDefault="00BA117B">
            <w:pPr>
              <w:pStyle w:val="a3"/>
              <w:keepNext/>
              <w:rPr>
                <w:rFonts w:ascii="Times New Roman" w:hAnsi="Times New Roman" w:cs="Times New Roman"/>
                <w:sz w:val="16"/>
              </w:rPr>
            </w:pPr>
            <w:r w:rsidRPr="000B04E5">
              <w:rPr>
                <w:rFonts w:ascii="Times New Roman" w:hAnsi="Times New Roman" w:cs="Times New Roman"/>
                <w:sz w:val="16"/>
              </w:rPr>
              <w:t xml:space="preserve">whether enlarging the scheduling offset </w:t>
            </w:r>
          </w:p>
        </w:tc>
        <w:tc>
          <w:tcPr>
            <w:tcW w:w="3317" w:type="dxa"/>
            <w:vAlign w:val="center"/>
          </w:tcPr>
          <w:p w:rsidR="003D5039" w:rsidRPr="000B04E5" w:rsidRDefault="00BA117B">
            <w:pPr>
              <w:pStyle w:val="a3"/>
              <w:keepNext/>
              <w:rPr>
                <w:rFonts w:ascii="Times New Roman" w:hAnsi="Times New Roman" w:cs="Times New Roman"/>
                <w:sz w:val="16"/>
              </w:rPr>
            </w:pPr>
            <w:r w:rsidRPr="000B04E5">
              <w:rPr>
                <w:rFonts w:ascii="Times New Roman" w:hAnsi="Times New Roman" w:cs="Times New Roman"/>
                <w:sz w:val="16"/>
              </w:rPr>
              <w:t>Solution alternatives</w:t>
            </w:r>
          </w:p>
        </w:tc>
      </w:tr>
      <w:tr w:rsidR="003D5039" w:rsidTr="000B04E5">
        <w:tc>
          <w:tcPr>
            <w:tcW w:w="0" w:type="auto"/>
            <w:shd w:val="clear" w:color="auto" w:fill="auto"/>
            <w:vAlign w:val="center"/>
          </w:tcPr>
          <w:p w:rsidR="003D5039" w:rsidRPr="000B04E5" w:rsidRDefault="00BA117B">
            <w:pPr>
              <w:spacing w:line="200" w:lineRule="exact"/>
              <w:jc w:val="center"/>
              <w:rPr>
                <w:sz w:val="16"/>
                <w:szCs w:val="20"/>
              </w:rPr>
            </w:pPr>
            <w:r w:rsidRPr="000B04E5">
              <w:rPr>
                <w:sz w:val="16"/>
                <w:szCs w:val="20"/>
              </w:rPr>
              <w:t>1</w:t>
            </w:r>
          </w:p>
        </w:tc>
        <w:tc>
          <w:tcPr>
            <w:tcW w:w="2873" w:type="dxa"/>
            <w:shd w:val="clear" w:color="auto" w:fill="auto"/>
            <w:vAlign w:val="center"/>
          </w:tcPr>
          <w:p w:rsidR="003D5039" w:rsidRPr="000B04E5" w:rsidRDefault="00BA117B">
            <w:pPr>
              <w:spacing w:line="200" w:lineRule="exact"/>
              <w:jc w:val="center"/>
              <w:rPr>
                <w:sz w:val="16"/>
                <w:szCs w:val="20"/>
              </w:rPr>
            </w:pPr>
            <w:r w:rsidRPr="000B04E5">
              <w:rPr>
                <w:sz w:val="16"/>
                <w:szCs w:val="20"/>
              </w:rPr>
              <w:t xml:space="preserve">RAR grant to NPUSCH format 1 </w:t>
            </w:r>
          </w:p>
        </w:tc>
        <w:tc>
          <w:tcPr>
            <w:tcW w:w="2016" w:type="dxa"/>
            <w:vMerge w:val="restart"/>
            <w:shd w:val="clear" w:color="auto" w:fill="auto"/>
            <w:vAlign w:val="center"/>
          </w:tcPr>
          <w:p w:rsidR="003D5039" w:rsidRPr="000B04E5" w:rsidRDefault="00BA117B">
            <w:pPr>
              <w:pStyle w:val="a3"/>
              <w:keepNext/>
              <w:spacing w:beforeLines="50" w:before="156" w:afterLines="50" w:after="156"/>
              <w:rPr>
                <w:rFonts w:ascii="Times New Roman" w:hAnsi="Times New Roman" w:cs="Times New Roman"/>
                <w:sz w:val="16"/>
              </w:rPr>
            </w:pPr>
            <w:r w:rsidRPr="000B04E5">
              <w:rPr>
                <w:rFonts w:ascii="Times New Roman" w:hAnsi="Times New Roman" w:cs="Times New Roman"/>
                <w:sz w:val="16"/>
              </w:rPr>
              <w:t>Yes</w:t>
            </w:r>
          </w:p>
        </w:tc>
        <w:tc>
          <w:tcPr>
            <w:tcW w:w="3317" w:type="dxa"/>
            <w:vMerge w:val="restart"/>
            <w:shd w:val="clear" w:color="auto" w:fill="auto"/>
            <w:vAlign w:val="center"/>
          </w:tcPr>
          <w:p w:rsidR="003D5039" w:rsidRPr="000B04E5" w:rsidRDefault="00BA117B">
            <w:pPr>
              <w:pStyle w:val="a3"/>
              <w:keepNext/>
              <w:rPr>
                <w:rFonts w:ascii="Times New Roman" w:hAnsi="Times New Roman" w:cs="Times New Roman"/>
                <w:sz w:val="16"/>
              </w:rPr>
            </w:pPr>
            <w:r w:rsidRPr="000B04E5">
              <w:rPr>
                <w:rFonts w:ascii="Times New Roman" w:hAnsi="Times New Roman" w:cs="Times New Roman"/>
                <w:sz w:val="16"/>
              </w:rPr>
              <w:t>Alt 1: UE transmits in the available UL resource based on reusing K_offset.</w:t>
            </w:r>
          </w:p>
          <w:p w:rsidR="003D5039" w:rsidRPr="000B04E5" w:rsidRDefault="00BA117B">
            <w:pPr>
              <w:rPr>
                <w:sz w:val="16"/>
                <w:szCs w:val="20"/>
              </w:rPr>
            </w:pPr>
            <w:r w:rsidRPr="000B04E5">
              <w:rPr>
                <w:sz w:val="16"/>
                <w:szCs w:val="20"/>
              </w:rPr>
              <w:t>Alt 2: UE transmits in the available UL resource based on reusing legacy signaling</w:t>
            </w:r>
          </w:p>
        </w:tc>
      </w:tr>
      <w:tr w:rsidR="003D5039" w:rsidTr="000B04E5">
        <w:tc>
          <w:tcPr>
            <w:tcW w:w="0" w:type="auto"/>
            <w:vAlign w:val="center"/>
          </w:tcPr>
          <w:p w:rsidR="003D5039" w:rsidRPr="000B04E5" w:rsidRDefault="00BA117B">
            <w:pPr>
              <w:spacing w:line="200" w:lineRule="exact"/>
              <w:jc w:val="center"/>
              <w:rPr>
                <w:sz w:val="16"/>
                <w:szCs w:val="20"/>
              </w:rPr>
            </w:pPr>
            <w:r w:rsidRPr="000B04E5">
              <w:rPr>
                <w:sz w:val="16"/>
                <w:szCs w:val="20"/>
              </w:rPr>
              <w:t>2</w:t>
            </w:r>
          </w:p>
        </w:tc>
        <w:tc>
          <w:tcPr>
            <w:tcW w:w="2873" w:type="dxa"/>
            <w:vAlign w:val="center"/>
          </w:tcPr>
          <w:p w:rsidR="003D5039" w:rsidRPr="000B04E5" w:rsidRDefault="00BA117B">
            <w:pPr>
              <w:spacing w:line="200" w:lineRule="exact"/>
              <w:jc w:val="center"/>
              <w:rPr>
                <w:sz w:val="16"/>
                <w:szCs w:val="20"/>
              </w:rPr>
            </w:pPr>
            <w:r w:rsidRPr="000B04E5">
              <w:rPr>
                <w:sz w:val="16"/>
                <w:szCs w:val="20"/>
              </w:rPr>
              <w:t>NPDCCH to NPUSCH format 1</w:t>
            </w:r>
          </w:p>
        </w:tc>
        <w:tc>
          <w:tcPr>
            <w:tcW w:w="2016" w:type="dxa"/>
            <w:vMerge/>
            <w:vAlign w:val="center"/>
          </w:tcPr>
          <w:p w:rsidR="003D5039" w:rsidRPr="000B04E5" w:rsidRDefault="003D5039">
            <w:pPr>
              <w:pStyle w:val="a3"/>
              <w:keepNext/>
              <w:spacing w:beforeLines="50" w:before="156" w:afterLines="50" w:after="156"/>
              <w:rPr>
                <w:rFonts w:ascii="Times New Roman" w:hAnsi="Times New Roman" w:cs="Times New Roman"/>
                <w:sz w:val="16"/>
              </w:rPr>
            </w:pPr>
          </w:p>
        </w:tc>
        <w:tc>
          <w:tcPr>
            <w:tcW w:w="3317" w:type="dxa"/>
            <w:vMerge/>
            <w:vAlign w:val="center"/>
          </w:tcPr>
          <w:p w:rsidR="003D5039" w:rsidRPr="000B04E5" w:rsidRDefault="003D5039">
            <w:pPr>
              <w:pStyle w:val="a3"/>
              <w:keepNext/>
              <w:spacing w:beforeLines="50" w:before="156" w:afterLines="50" w:after="156"/>
              <w:rPr>
                <w:rFonts w:ascii="Times New Roman" w:hAnsi="Times New Roman" w:cs="Times New Roman"/>
                <w:sz w:val="16"/>
              </w:rPr>
            </w:pPr>
          </w:p>
        </w:tc>
      </w:tr>
      <w:tr w:rsidR="003D5039" w:rsidTr="000B04E5">
        <w:trPr>
          <w:trHeight w:val="715"/>
        </w:trPr>
        <w:tc>
          <w:tcPr>
            <w:tcW w:w="0" w:type="auto"/>
            <w:vAlign w:val="center"/>
          </w:tcPr>
          <w:p w:rsidR="003D5039" w:rsidRPr="000B04E5" w:rsidRDefault="00BA117B">
            <w:pPr>
              <w:spacing w:line="200" w:lineRule="exact"/>
              <w:jc w:val="center"/>
              <w:rPr>
                <w:sz w:val="16"/>
                <w:szCs w:val="20"/>
              </w:rPr>
            </w:pPr>
            <w:r w:rsidRPr="000B04E5">
              <w:rPr>
                <w:sz w:val="16"/>
                <w:szCs w:val="20"/>
              </w:rPr>
              <w:t>3</w:t>
            </w:r>
          </w:p>
        </w:tc>
        <w:tc>
          <w:tcPr>
            <w:tcW w:w="2873" w:type="dxa"/>
            <w:vAlign w:val="center"/>
          </w:tcPr>
          <w:p w:rsidR="003D5039" w:rsidRPr="000B04E5" w:rsidRDefault="00BA117B">
            <w:pPr>
              <w:jc w:val="center"/>
              <w:rPr>
                <w:sz w:val="16"/>
                <w:szCs w:val="20"/>
              </w:rPr>
            </w:pPr>
            <w:r w:rsidRPr="000B04E5">
              <w:rPr>
                <w:sz w:val="16"/>
                <w:szCs w:val="20"/>
              </w:rPr>
              <w:t xml:space="preserve">NPDSCH to HARQ-ACK on NPUSCH format 2 </w:t>
            </w:r>
          </w:p>
        </w:tc>
        <w:tc>
          <w:tcPr>
            <w:tcW w:w="2016" w:type="dxa"/>
            <w:vMerge/>
            <w:vAlign w:val="center"/>
          </w:tcPr>
          <w:p w:rsidR="003D5039" w:rsidRPr="000B04E5" w:rsidRDefault="003D5039">
            <w:pPr>
              <w:pStyle w:val="a3"/>
              <w:keepNext/>
              <w:spacing w:beforeLines="50" w:before="156" w:afterLines="50" w:after="156"/>
              <w:rPr>
                <w:rFonts w:ascii="Times New Roman" w:hAnsi="Times New Roman" w:cs="Times New Roman"/>
                <w:sz w:val="16"/>
              </w:rPr>
            </w:pPr>
          </w:p>
        </w:tc>
        <w:tc>
          <w:tcPr>
            <w:tcW w:w="3317" w:type="dxa"/>
            <w:vMerge/>
            <w:vAlign w:val="center"/>
          </w:tcPr>
          <w:p w:rsidR="003D5039" w:rsidRPr="000B04E5" w:rsidRDefault="003D5039">
            <w:pPr>
              <w:pStyle w:val="a3"/>
              <w:keepNext/>
              <w:spacing w:beforeLines="50" w:before="156" w:afterLines="50" w:after="156"/>
              <w:rPr>
                <w:rFonts w:ascii="Times New Roman" w:hAnsi="Times New Roman" w:cs="Times New Roman"/>
                <w:sz w:val="16"/>
              </w:rPr>
            </w:pPr>
          </w:p>
        </w:tc>
      </w:tr>
      <w:tr w:rsidR="003D5039" w:rsidTr="000B04E5">
        <w:trPr>
          <w:trHeight w:val="587"/>
        </w:trPr>
        <w:tc>
          <w:tcPr>
            <w:tcW w:w="0" w:type="auto"/>
            <w:shd w:val="clear" w:color="auto" w:fill="D8D8D8" w:themeFill="background1" w:themeFillShade="D8"/>
            <w:vAlign w:val="center"/>
          </w:tcPr>
          <w:p w:rsidR="003D5039" w:rsidRPr="000B04E5" w:rsidRDefault="00BA117B">
            <w:pPr>
              <w:spacing w:line="200" w:lineRule="exact"/>
              <w:jc w:val="center"/>
              <w:rPr>
                <w:sz w:val="16"/>
                <w:szCs w:val="20"/>
              </w:rPr>
            </w:pPr>
            <w:r w:rsidRPr="000B04E5">
              <w:rPr>
                <w:sz w:val="16"/>
                <w:szCs w:val="20"/>
              </w:rPr>
              <w:t>4</w:t>
            </w:r>
          </w:p>
        </w:tc>
        <w:tc>
          <w:tcPr>
            <w:tcW w:w="2873" w:type="dxa"/>
            <w:shd w:val="clear" w:color="auto" w:fill="D8D8D8" w:themeFill="background1" w:themeFillShade="D8"/>
            <w:vAlign w:val="center"/>
          </w:tcPr>
          <w:p w:rsidR="003D5039" w:rsidRPr="000B04E5" w:rsidRDefault="00BA117B">
            <w:pPr>
              <w:spacing w:line="200" w:lineRule="exact"/>
              <w:jc w:val="center"/>
              <w:rPr>
                <w:sz w:val="16"/>
                <w:szCs w:val="20"/>
              </w:rPr>
            </w:pPr>
            <w:r w:rsidRPr="000B04E5">
              <w:rPr>
                <w:sz w:val="16"/>
                <w:szCs w:val="20"/>
              </w:rPr>
              <w:t>NPDCCH order to NPRACH</w:t>
            </w:r>
          </w:p>
        </w:tc>
        <w:tc>
          <w:tcPr>
            <w:tcW w:w="2016" w:type="dxa"/>
            <w:shd w:val="clear" w:color="auto" w:fill="D8D8D8" w:themeFill="background1" w:themeFillShade="D8"/>
            <w:vAlign w:val="center"/>
          </w:tcPr>
          <w:p w:rsidR="003D5039" w:rsidRPr="000B04E5" w:rsidRDefault="00BA117B">
            <w:pPr>
              <w:pStyle w:val="a3"/>
              <w:keepNext/>
              <w:spacing w:beforeLines="50" w:before="156" w:afterLines="50" w:after="156"/>
              <w:rPr>
                <w:rFonts w:ascii="Times New Roman" w:hAnsi="Times New Roman" w:cs="Times New Roman"/>
                <w:sz w:val="16"/>
              </w:rPr>
            </w:pPr>
            <w:r w:rsidRPr="000B04E5">
              <w:rPr>
                <w:rFonts w:ascii="Times New Roman" w:hAnsi="Times New Roman" w:cs="Times New Roman"/>
                <w:sz w:val="16"/>
              </w:rPr>
              <w:t xml:space="preserve">Yes </w:t>
            </w:r>
          </w:p>
        </w:tc>
        <w:tc>
          <w:tcPr>
            <w:tcW w:w="3317" w:type="dxa"/>
            <w:shd w:val="clear" w:color="auto" w:fill="D8D8D8" w:themeFill="background1" w:themeFillShade="D8"/>
            <w:vAlign w:val="center"/>
          </w:tcPr>
          <w:p w:rsidR="003D5039" w:rsidRPr="000B04E5" w:rsidRDefault="00BA117B">
            <w:pPr>
              <w:pStyle w:val="a3"/>
              <w:keepNext/>
              <w:rPr>
                <w:rFonts w:ascii="Times New Roman" w:hAnsi="Times New Roman" w:cs="Times New Roman"/>
                <w:sz w:val="16"/>
              </w:rPr>
            </w:pPr>
            <w:r w:rsidRPr="000B04E5">
              <w:rPr>
                <w:rFonts w:ascii="Times New Roman" w:hAnsi="Times New Roman" w:cs="Times New Roman"/>
                <w:sz w:val="16"/>
              </w:rPr>
              <w:t>No modification is needed (implicitly handle by available resource)</w:t>
            </w:r>
          </w:p>
        </w:tc>
      </w:tr>
    </w:tbl>
    <w:p w:rsidR="003D5039" w:rsidRDefault="00BA117B">
      <w:pPr>
        <w:spacing w:beforeLines="50" w:before="156"/>
        <w:rPr>
          <w:sz w:val="20"/>
          <w:szCs w:val="20"/>
        </w:rPr>
      </w:pPr>
      <w:r>
        <w:rPr>
          <w:rFonts w:hint="eastAsia"/>
          <w:sz w:val="20"/>
          <w:szCs w:val="20"/>
        </w:rPr>
        <w:t xml:space="preserve">As to the NPDCCH order to NPRACH, from </w:t>
      </w:r>
      <w:proofErr w:type="spellStart"/>
      <w:r>
        <w:rPr>
          <w:rFonts w:hint="eastAsia"/>
          <w:sz w:val="20"/>
          <w:szCs w:val="20"/>
        </w:rPr>
        <w:t>eNB</w:t>
      </w:r>
      <w:proofErr w:type="spellEnd"/>
      <w:r>
        <w:rPr>
          <w:rFonts w:hint="eastAsia"/>
          <w:sz w:val="20"/>
          <w:szCs w:val="20"/>
        </w:rPr>
        <w:t xml:space="preserve"> perspective, available UL resource is allocated which in fact has taken the value of K_offset into account, so based on current spec, it seems no modification is needed.</w:t>
      </w:r>
    </w:p>
    <w:p w:rsidR="003D5039" w:rsidRDefault="00BA117B">
      <w:pPr>
        <w:spacing w:beforeLines="50" w:before="156"/>
        <w:rPr>
          <w:rFonts w:eastAsiaTheme="minorEastAsia"/>
          <w:sz w:val="20"/>
          <w:u w:val="single"/>
        </w:rPr>
      </w:pPr>
      <w:r>
        <w:rPr>
          <w:b/>
          <w:bCs/>
          <w:i/>
          <w:iCs/>
          <w:sz w:val="20"/>
          <w:szCs w:val="20"/>
        </w:rPr>
        <w:t>Proposal</w:t>
      </w:r>
      <w:r>
        <w:rPr>
          <w:rFonts w:hint="eastAsia"/>
          <w:b/>
          <w:bCs/>
          <w:i/>
          <w:iCs/>
          <w:sz w:val="20"/>
          <w:szCs w:val="20"/>
        </w:rPr>
        <w:t>-</w:t>
      </w:r>
      <w:r>
        <w:rPr>
          <w:b/>
          <w:bCs/>
          <w:i/>
          <w:iCs/>
          <w:sz w:val="20"/>
          <w:szCs w:val="20"/>
        </w:rPr>
        <w:t xml:space="preserve">9: </w:t>
      </w:r>
      <w:r>
        <w:rPr>
          <w:bCs/>
          <w:i/>
          <w:iCs/>
          <w:sz w:val="20"/>
          <w:szCs w:val="20"/>
        </w:rPr>
        <w:t xml:space="preserve">For RAR grant to NPUSCH format 1, NPDCCH to NPUSCH format 1, NPDSCH to HARQ-ACK on NPUSCH format 2, the following enhancements can be considered:  </w:t>
      </w:r>
    </w:p>
    <w:p w:rsidR="003D5039" w:rsidRPr="00725F30" w:rsidRDefault="00BA117B">
      <w:pPr>
        <w:numPr>
          <w:ilvl w:val="0"/>
          <w:numId w:val="9"/>
        </w:numPr>
        <w:rPr>
          <w:bCs/>
          <w:i/>
          <w:iCs/>
          <w:sz w:val="20"/>
          <w:szCs w:val="20"/>
        </w:rPr>
      </w:pPr>
      <w:r w:rsidRPr="00725F30">
        <w:rPr>
          <w:bCs/>
          <w:i/>
          <w:iCs/>
          <w:sz w:val="20"/>
          <w:szCs w:val="20"/>
        </w:rPr>
        <w:t>Alt 1: UE transmits in the available UL resource based on</w:t>
      </w:r>
      <w:r w:rsidRPr="00725F30">
        <w:rPr>
          <w:i/>
          <w:sz w:val="20"/>
          <w:szCs w:val="20"/>
        </w:rPr>
        <w:t xml:space="preserve"> additional signaling on K_offset</w:t>
      </w:r>
      <w:r w:rsidRPr="00725F30">
        <w:rPr>
          <w:bCs/>
          <w:i/>
          <w:iCs/>
          <w:sz w:val="20"/>
          <w:szCs w:val="20"/>
        </w:rPr>
        <w:t>.</w:t>
      </w:r>
    </w:p>
    <w:p w:rsidR="003D5039" w:rsidRDefault="00BA117B">
      <w:pPr>
        <w:numPr>
          <w:ilvl w:val="0"/>
          <w:numId w:val="9"/>
        </w:numPr>
        <w:rPr>
          <w:rFonts w:eastAsiaTheme="minorEastAsia"/>
          <w:sz w:val="20"/>
          <w:u w:val="single"/>
        </w:rPr>
      </w:pPr>
      <w:r>
        <w:rPr>
          <w:bCs/>
          <w:i/>
          <w:iCs/>
          <w:sz w:val="20"/>
          <w:szCs w:val="20"/>
        </w:rPr>
        <w:t>Alt 2: UE transmits in the available UL resource based on reusing legacy signaling.</w:t>
      </w:r>
    </w:p>
    <w:p w:rsidR="003D5039" w:rsidRDefault="00BA117B">
      <w:pPr>
        <w:spacing w:beforeLines="50" w:before="156"/>
        <w:rPr>
          <w:sz w:val="20"/>
          <w:szCs w:val="20"/>
        </w:rPr>
      </w:pPr>
      <w:r>
        <w:rPr>
          <w:sz w:val="20"/>
          <w:szCs w:val="20"/>
        </w:rPr>
        <w:t xml:space="preserve">Similar to NB-IoT, as showed in following </w:t>
      </w:r>
      <w:r>
        <w:rPr>
          <w:sz w:val="20"/>
          <w:szCs w:val="20"/>
        </w:rPr>
        <w:fldChar w:fldCharType="begin"/>
      </w:r>
      <w:r>
        <w:rPr>
          <w:sz w:val="20"/>
          <w:szCs w:val="20"/>
        </w:rPr>
        <w:instrText xml:space="preserve"> REF _Ref16601 \h </w:instrText>
      </w:r>
      <w:r>
        <w:rPr>
          <w:sz w:val="20"/>
          <w:szCs w:val="20"/>
        </w:rPr>
      </w:r>
      <w:r>
        <w:rPr>
          <w:sz w:val="20"/>
          <w:szCs w:val="20"/>
        </w:rPr>
        <w:fldChar w:fldCharType="separate"/>
      </w:r>
      <w:r>
        <w:rPr>
          <w:sz w:val="20"/>
          <w:szCs w:val="20"/>
        </w:rPr>
        <w:t xml:space="preserve">Table 2 </w:t>
      </w:r>
      <w:r>
        <w:rPr>
          <w:sz w:val="20"/>
          <w:szCs w:val="20"/>
        </w:rPr>
        <w:fldChar w:fldCharType="end"/>
      </w:r>
      <w:r>
        <w:rPr>
          <w:sz w:val="20"/>
          <w:szCs w:val="20"/>
        </w:rPr>
        <w:t xml:space="preserve">each of the mentioned timing relationships of eMTC in section 1 is discussed. </w:t>
      </w:r>
    </w:p>
    <w:p w:rsidR="003D5039" w:rsidRDefault="00BA117B">
      <w:pPr>
        <w:pStyle w:val="a3"/>
        <w:spacing w:beforeLines="50" w:before="156"/>
        <w:jc w:val="center"/>
        <w:rPr>
          <w:rFonts w:ascii="Times New Roman" w:hAnsi="Times New Roman" w:cs="Times New Roman"/>
        </w:rPr>
      </w:pPr>
      <w:bookmarkStart w:id="8" w:name="_Ref16601"/>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timing relationship enhancement for eMTC over NTN</w:t>
      </w:r>
      <w:bookmarkEnd w:id="8"/>
    </w:p>
    <w:tbl>
      <w:tblPr>
        <w:tblStyle w:val="ac"/>
        <w:tblW w:w="0" w:type="auto"/>
        <w:tblLook w:val="04A0" w:firstRow="1" w:lastRow="0" w:firstColumn="1" w:lastColumn="0" w:noHBand="0" w:noVBand="1"/>
      </w:tblPr>
      <w:tblGrid>
        <w:gridCol w:w="297"/>
        <w:gridCol w:w="3062"/>
        <w:gridCol w:w="7"/>
        <w:gridCol w:w="2010"/>
        <w:gridCol w:w="2920"/>
      </w:tblGrid>
      <w:tr w:rsidR="003D5039" w:rsidTr="00B3061A">
        <w:tc>
          <w:tcPr>
            <w:tcW w:w="296" w:type="dxa"/>
            <w:vAlign w:val="center"/>
          </w:tcPr>
          <w:p w:rsidR="003D5039" w:rsidRDefault="003D5039">
            <w:pPr>
              <w:spacing w:line="160" w:lineRule="exact"/>
              <w:jc w:val="center"/>
              <w:rPr>
                <w:sz w:val="16"/>
                <w:szCs w:val="16"/>
              </w:rPr>
            </w:pPr>
          </w:p>
        </w:tc>
        <w:tc>
          <w:tcPr>
            <w:tcW w:w="3154" w:type="dxa"/>
            <w:gridSpan w:val="2"/>
            <w:vAlign w:val="center"/>
          </w:tcPr>
          <w:p w:rsidR="003D5039" w:rsidRDefault="00BA117B">
            <w:pPr>
              <w:spacing w:line="160" w:lineRule="exact"/>
              <w:jc w:val="center"/>
              <w:rPr>
                <w:sz w:val="16"/>
                <w:szCs w:val="16"/>
              </w:rPr>
            </w:pPr>
            <w:r>
              <w:rPr>
                <w:sz w:val="16"/>
                <w:szCs w:val="16"/>
              </w:rPr>
              <w:t>Time relationships</w:t>
            </w:r>
          </w:p>
        </w:tc>
        <w:tc>
          <w:tcPr>
            <w:tcW w:w="2056" w:type="dxa"/>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 xml:space="preserve">whether enlarging the scheduling offset </w:t>
            </w:r>
          </w:p>
        </w:tc>
        <w:tc>
          <w:tcPr>
            <w:tcW w:w="2999" w:type="dxa"/>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Solution alternatives</w:t>
            </w:r>
          </w:p>
        </w:tc>
      </w:tr>
      <w:tr w:rsidR="003D5039" w:rsidTr="00B3061A">
        <w:trPr>
          <w:trHeight w:val="353"/>
        </w:trPr>
        <w:tc>
          <w:tcPr>
            <w:tcW w:w="296" w:type="dxa"/>
            <w:shd w:val="clear" w:color="auto" w:fill="D8D8D8" w:themeFill="background1" w:themeFillShade="D8"/>
            <w:vAlign w:val="center"/>
          </w:tcPr>
          <w:p w:rsidR="003D5039" w:rsidRDefault="00BA117B">
            <w:pPr>
              <w:spacing w:line="160" w:lineRule="exact"/>
              <w:jc w:val="center"/>
              <w:rPr>
                <w:sz w:val="16"/>
                <w:szCs w:val="16"/>
              </w:rPr>
            </w:pPr>
            <w:r>
              <w:rPr>
                <w:sz w:val="16"/>
                <w:szCs w:val="16"/>
              </w:rPr>
              <w:t>1</w:t>
            </w:r>
          </w:p>
        </w:tc>
        <w:tc>
          <w:tcPr>
            <w:tcW w:w="3154" w:type="dxa"/>
            <w:gridSpan w:val="2"/>
            <w:shd w:val="clear" w:color="auto" w:fill="D8D8D8" w:themeFill="background1" w:themeFillShade="D8"/>
            <w:vAlign w:val="center"/>
          </w:tcPr>
          <w:p w:rsidR="003D5039" w:rsidRDefault="00BA117B">
            <w:pPr>
              <w:spacing w:line="160" w:lineRule="exact"/>
              <w:jc w:val="center"/>
              <w:rPr>
                <w:sz w:val="16"/>
                <w:szCs w:val="16"/>
              </w:rPr>
            </w:pPr>
            <w:r>
              <w:rPr>
                <w:sz w:val="16"/>
                <w:szCs w:val="16"/>
              </w:rPr>
              <w:t>MPDCCH to PUSCH</w:t>
            </w:r>
          </w:p>
        </w:tc>
        <w:tc>
          <w:tcPr>
            <w:tcW w:w="2056" w:type="dxa"/>
            <w:shd w:val="clear" w:color="auto" w:fill="D8D8D8" w:themeFill="background1" w:themeFillShade="D8"/>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Yes</w:t>
            </w:r>
          </w:p>
        </w:tc>
        <w:tc>
          <w:tcPr>
            <w:tcW w:w="2999" w:type="dxa"/>
            <w:shd w:val="clear" w:color="auto" w:fill="D8D8D8" w:themeFill="background1" w:themeFillShade="D8"/>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Alt 1: UE transmits in the available UL resource based on reusing K_offset.</w:t>
            </w:r>
          </w:p>
        </w:tc>
      </w:tr>
      <w:tr w:rsidR="003D5039" w:rsidTr="00B3061A">
        <w:trPr>
          <w:trHeight w:val="680"/>
        </w:trPr>
        <w:tc>
          <w:tcPr>
            <w:tcW w:w="296" w:type="dxa"/>
            <w:shd w:val="clear" w:color="auto" w:fill="auto"/>
            <w:vAlign w:val="center"/>
          </w:tcPr>
          <w:p w:rsidR="003D5039" w:rsidRDefault="00BA117B">
            <w:pPr>
              <w:spacing w:line="160" w:lineRule="exact"/>
              <w:jc w:val="center"/>
              <w:rPr>
                <w:sz w:val="16"/>
                <w:szCs w:val="16"/>
              </w:rPr>
            </w:pPr>
            <w:r>
              <w:rPr>
                <w:sz w:val="16"/>
                <w:szCs w:val="16"/>
              </w:rPr>
              <w:t>2</w:t>
            </w:r>
          </w:p>
          <w:p w:rsidR="003D5039" w:rsidRDefault="003D5039">
            <w:pPr>
              <w:spacing w:line="160" w:lineRule="exact"/>
              <w:jc w:val="center"/>
              <w:rPr>
                <w:sz w:val="16"/>
                <w:szCs w:val="16"/>
              </w:rPr>
            </w:pPr>
          </w:p>
        </w:tc>
        <w:tc>
          <w:tcPr>
            <w:tcW w:w="3154" w:type="dxa"/>
            <w:gridSpan w:val="2"/>
            <w:shd w:val="clear" w:color="auto" w:fill="auto"/>
            <w:vAlign w:val="center"/>
          </w:tcPr>
          <w:p w:rsidR="003D5039" w:rsidRDefault="00BA117B">
            <w:pPr>
              <w:spacing w:line="160" w:lineRule="exact"/>
              <w:jc w:val="center"/>
              <w:rPr>
                <w:sz w:val="16"/>
                <w:szCs w:val="16"/>
              </w:rPr>
            </w:pPr>
            <w:r>
              <w:rPr>
                <w:sz w:val="16"/>
                <w:szCs w:val="16"/>
              </w:rPr>
              <w:t>RAR grant to PUSCH</w:t>
            </w:r>
          </w:p>
        </w:tc>
        <w:tc>
          <w:tcPr>
            <w:tcW w:w="2056" w:type="dxa"/>
            <w:shd w:val="clear" w:color="auto" w:fill="auto"/>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Yes</w:t>
            </w:r>
          </w:p>
        </w:tc>
        <w:tc>
          <w:tcPr>
            <w:tcW w:w="2999" w:type="dxa"/>
            <w:shd w:val="clear" w:color="auto" w:fill="auto"/>
            <w:vAlign w:val="center"/>
          </w:tcPr>
          <w:p w:rsidR="003D5039" w:rsidRDefault="00BA117B">
            <w:pPr>
              <w:spacing w:line="160" w:lineRule="exact"/>
              <w:rPr>
                <w:sz w:val="16"/>
                <w:szCs w:val="16"/>
              </w:rPr>
            </w:pPr>
            <w:r>
              <w:rPr>
                <w:sz w:val="16"/>
                <w:szCs w:val="16"/>
              </w:rPr>
              <w:t>Alt 1: UE transmits in the available UL resource based on reusing K_offset.</w:t>
            </w:r>
          </w:p>
          <w:p w:rsidR="003D5039" w:rsidRDefault="00BA117B">
            <w:pPr>
              <w:spacing w:line="160" w:lineRule="exact"/>
              <w:rPr>
                <w:sz w:val="16"/>
                <w:szCs w:val="16"/>
              </w:rPr>
            </w:pPr>
            <w:r>
              <w:rPr>
                <w:sz w:val="16"/>
                <w:szCs w:val="16"/>
              </w:rPr>
              <w:t>Alt 2: UE transmits in the available UL resource based on reusing legacy signaling</w:t>
            </w:r>
          </w:p>
          <w:p w:rsidR="003D5039" w:rsidRDefault="00BA117B">
            <w:pPr>
              <w:spacing w:line="160" w:lineRule="exact"/>
              <w:rPr>
                <w:sz w:val="16"/>
                <w:szCs w:val="16"/>
              </w:rPr>
            </w:pPr>
            <w:r>
              <w:rPr>
                <w:sz w:val="16"/>
                <w:szCs w:val="16"/>
              </w:rPr>
              <w:t>Or, no modification is needed (implicitly handle by available resource)</w:t>
            </w:r>
          </w:p>
        </w:tc>
      </w:tr>
      <w:tr w:rsidR="003D5039" w:rsidTr="00B3061A">
        <w:trPr>
          <w:trHeight w:val="323"/>
        </w:trPr>
        <w:tc>
          <w:tcPr>
            <w:tcW w:w="296" w:type="dxa"/>
            <w:shd w:val="solid" w:color="D8D8D8" w:themeColor="background1" w:themeShade="D8" w:fill="D8D8D8" w:themeFill="background1" w:themeFillShade="D8"/>
            <w:vAlign w:val="center"/>
          </w:tcPr>
          <w:p w:rsidR="003D5039" w:rsidRDefault="00BA117B">
            <w:pPr>
              <w:spacing w:line="160" w:lineRule="exact"/>
              <w:jc w:val="center"/>
              <w:rPr>
                <w:sz w:val="16"/>
                <w:szCs w:val="16"/>
              </w:rPr>
            </w:pPr>
            <w:r>
              <w:rPr>
                <w:sz w:val="16"/>
                <w:szCs w:val="16"/>
              </w:rPr>
              <w:t>3</w:t>
            </w:r>
          </w:p>
        </w:tc>
        <w:tc>
          <w:tcPr>
            <w:tcW w:w="3154" w:type="dxa"/>
            <w:gridSpan w:val="2"/>
            <w:shd w:val="solid" w:color="D8D8D8" w:themeColor="background1" w:themeShade="D8" w:fill="D8D8D8" w:themeFill="background1" w:themeFillShade="D8"/>
            <w:vAlign w:val="center"/>
          </w:tcPr>
          <w:p w:rsidR="003D5039" w:rsidRDefault="00BA117B">
            <w:pPr>
              <w:spacing w:line="160" w:lineRule="exact"/>
              <w:jc w:val="center"/>
              <w:rPr>
                <w:sz w:val="16"/>
                <w:szCs w:val="16"/>
              </w:rPr>
            </w:pPr>
            <w:r>
              <w:rPr>
                <w:sz w:val="16"/>
                <w:szCs w:val="16"/>
              </w:rPr>
              <w:t>PDCCH order to PRACH</w:t>
            </w:r>
          </w:p>
        </w:tc>
        <w:tc>
          <w:tcPr>
            <w:tcW w:w="2056" w:type="dxa"/>
            <w:shd w:val="solid" w:color="D8D8D8" w:themeColor="background1" w:themeShade="D8" w:fill="D8D8D8" w:themeFill="background1" w:themeFillShade="D8"/>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Yes</w:t>
            </w:r>
          </w:p>
        </w:tc>
        <w:tc>
          <w:tcPr>
            <w:tcW w:w="2999" w:type="dxa"/>
            <w:shd w:val="solid" w:color="D8D8D8" w:themeColor="background1" w:themeShade="D8" w:fill="D8D8D8" w:themeFill="background1" w:themeFillShade="D8"/>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No modification is needed (implicitly handle by available resource)</w:t>
            </w:r>
          </w:p>
        </w:tc>
      </w:tr>
      <w:tr w:rsidR="003D5039" w:rsidTr="00B3061A">
        <w:trPr>
          <w:trHeight w:val="298"/>
        </w:trPr>
        <w:tc>
          <w:tcPr>
            <w:tcW w:w="296" w:type="dxa"/>
            <w:shd w:val="clear" w:color="auto" w:fill="auto"/>
            <w:vAlign w:val="center"/>
          </w:tcPr>
          <w:p w:rsidR="003D5039" w:rsidRDefault="00BA117B">
            <w:pPr>
              <w:spacing w:line="160" w:lineRule="exact"/>
              <w:jc w:val="center"/>
              <w:rPr>
                <w:sz w:val="16"/>
                <w:szCs w:val="16"/>
              </w:rPr>
            </w:pPr>
            <w:r>
              <w:rPr>
                <w:rFonts w:hint="eastAsia"/>
                <w:sz w:val="16"/>
                <w:szCs w:val="16"/>
              </w:rPr>
              <w:t>4</w:t>
            </w:r>
          </w:p>
        </w:tc>
        <w:tc>
          <w:tcPr>
            <w:tcW w:w="3154" w:type="dxa"/>
            <w:gridSpan w:val="2"/>
            <w:shd w:val="clear" w:color="auto" w:fill="auto"/>
            <w:vAlign w:val="center"/>
          </w:tcPr>
          <w:p w:rsidR="003D5039" w:rsidRDefault="00BA117B">
            <w:pPr>
              <w:spacing w:line="160" w:lineRule="exact"/>
              <w:jc w:val="center"/>
              <w:rPr>
                <w:sz w:val="16"/>
                <w:szCs w:val="16"/>
              </w:rPr>
            </w:pPr>
            <w:r>
              <w:rPr>
                <w:sz w:val="16"/>
                <w:szCs w:val="16"/>
              </w:rPr>
              <w:t>CSI reference resource timing</w:t>
            </w:r>
          </w:p>
        </w:tc>
        <w:tc>
          <w:tcPr>
            <w:tcW w:w="2056" w:type="dxa"/>
            <w:vMerge w:val="restart"/>
            <w:shd w:val="clear" w:color="auto" w:fill="auto"/>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Yes</w:t>
            </w:r>
          </w:p>
        </w:tc>
        <w:tc>
          <w:tcPr>
            <w:tcW w:w="2999" w:type="dxa"/>
            <w:vMerge w:val="restart"/>
            <w:shd w:val="clear" w:color="auto" w:fill="auto"/>
            <w:vAlign w:val="center"/>
          </w:tcPr>
          <w:p w:rsidR="003D5039" w:rsidRPr="00DC2E00" w:rsidRDefault="00BA117B" w:rsidP="00DC2E00">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Alt 1: UE transmits in the available UL resource based on reusing K_offset.</w:t>
            </w:r>
          </w:p>
        </w:tc>
      </w:tr>
      <w:tr w:rsidR="003D5039" w:rsidTr="00B3061A">
        <w:trPr>
          <w:trHeight w:val="322"/>
        </w:trPr>
        <w:tc>
          <w:tcPr>
            <w:tcW w:w="296" w:type="dxa"/>
            <w:shd w:val="clear" w:color="auto" w:fill="auto"/>
            <w:vAlign w:val="center"/>
          </w:tcPr>
          <w:p w:rsidR="003D5039" w:rsidRDefault="00BA117B">
            <w:pPr>
              <w:spacing w:line="160" w:lineRule="exact"/>
              <w:jc w:val="center"/>
              <w:rPr>
                <w:sz w:val="16"/>
                <w:szCs w:val="16"/>
              </w:rPr>
            </w:pPr>
            <w:r>
              <w:rPr>
                <w:rFonts w:hint="eastAsia"/>
                <w:sz w:val="16"/>
                <w:szCs w:val="16"/>
              </w:rPr>
              <w:t>5</w:t>
            </w:r>
          </w:p>
        </w:tc>
        <w:tc>
          <w:tcPr>
            <w:tcW w:w="3154" w:type="dxa"/>
            <w:gridSpan w:val="2"/>
            <w:shd w:val="clear" w:color="auto" w:fill="auto"/>
            <w:vAlign w:val="center"/>
          </w:tcPr>
          <w:p w:rsidR="003D5039" w:rsidRDefault="00BA117B">
            <w:pPr>
              <w:spacing w:line="160" w:lineRule="exact"/>
              <w:jc w:val="center"/>
              <w:rPr>
                <w:sz w:val="16"/>
                <w:szCs w:val="16"/>
              </w:rPr>
            </w:pPr>
            <w:r>
              <w:rPr>
                <w:sz w:val="16"/>
                <w:szCs w:val="16"/>
              </w:rPr>
              <w:t>MPDCCH to aperiodic SRS</w:t>
            </w:r>
          </w:p>
        </w:tc>
        <w:tc>
          <w:tcPr>
            <w:tcW w:w="2056" w:type="dxa"/>
            <w:vMerge/>
            <w:shd w:val="clear" w:color="auto" w:fill="auto"/>
            <w:vAlign w:val="center"/>
          </w:tcPr>
          <w:p w:rsidR="003D5039" w:rsidRDefault="003D5039">
            <w:pPr>
              <w:pStyle w:val="a3"/>
              <w:keepNext/>
              <w:spacing w:line="160" w:lineRule="exact"/>
              <w:rPr>
                <w:rFonts w:ascii="Times New Roman" w:hAnsi="Times New Roman" w:cs="Times New Roman"/>
                <w:sz w:val="16"/>
                <w:szCs w:val="16"/>
              </w:rPr>
            </w:pPr>
          </w:p>
        </w:tc>
        <w:tc>
          <w:tcPr>
            <w:tcW w:w="2999" w:type="dxa"/>
            <w:vMerge/>
            <w:shd w:val="clear" w:color="auto" w:fill="auto"/>
            <w:vAlign w:val="center"/>
          </w:tcPr>
          <w:p w:rsidR="003D5039" w:rsidRDefault="003D5039">
            <w:pPr>
              <w:pStyle w:val="a3"/>
              <w:keepNext/>
              <w:spacing w:line="160" w:lineRule="exact"/>
              <w:rPr>
                <w:rFonts w:ascii="Times New Roman" w:hAnsi="Times New Roman" w:cs="Times New Roman"/>
                <w:sz w:val="16"/>
                <w:szCs w:val="16"/>
              </w:rPr>
            </w:pPr>
          </w:p>
        </w:tc>
      </w:tr>
      <w:tr w:rsidR="003D5039" w:rsidTr="00B3061A">
        <w:trPr>
          <w:trHeight w:val="498"/>
        </w:trPr>
        <w:tc>
          <w:tcPr>
            <w:tcW w:w="296" w:type="dxa"/>
            <w:vAlign w:val="center"/>
          </w:tcPr>
          <w:p w:rsidR="003D5039" w:rsidRDefault="00BA117B">
            <w:pPr>
              <w:spacing w:line="160" w:lineRule="exact"/>
              <w:jc w:val="center"/>
              <w:rPr>
                <w:sz w:val="16"/>
                <w:szCs w:val="16"/>
              </w:rPr>
            </w:pPr>
            <w:r>
              <w:rPr>
                <w:rFonts w:hint="eastAsia"/>
                <w:sz w:val="16"/>
                <w:szCs w:val="16"/>
              </w:rPr>
              <w:t>6</w:t>
            </w:r>
          </w:p>
        </w:tc>
        <w:tc>
          <w:tcPr>
            <w:tcW w:w="3147" w:type="dxa"/>
            <w:vAlign w:val="center"/>
          </w:tcPr>
          <w:p w:rsidR="003D5039" w:rsidRDefault="00BA117B">
            <w:pPr>
              <w:spacing w:line="160" w:lineRule="exact"/>
              <w:jc w:val="center"/>
              <w:rPr>
                <w:sz w:val="16"/>
                <w:szCs w:val="16"/>
              </w:rPr>
            </w:pPr>
            <w:r>
              <w:rPr>
                <w:sz w:val="16"/>
                <w:szCs w:val="16"/>
              </w:rPr>
              <w:t>PDSCH to HARQ-ACK on PUCCH</w:t>
            </w:r>
          </w:p>
        </w:tc>
        <w:tc>
          <w:tcPr>
            <w:tcW w:w="2063" w:type="dxa"/>
            <w:gridSpan w:val="2"/>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Yes</w:t>
            </w:r>
          </w:p>
        </w:tc>
        <w:tc>
          <w:tcPr>
            <w:tcW w:w="2999" w:type="dxa"/>
            <w:vAlign w:val="center"/>
          </w:tcPr>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Alt 1: UE transmits in the available UL resource based on reusing K_offset.</w:t>
            </w:r>
          </w:p>
          <w:p w:rsidR="003D5039" w:rsidRDefault="00BA117B">
            <w:pPr>
              <w:pStyle w:val="a3"/>
              <w:keepNext/>
              <w:spacing w:line="160" w:lineRule="exact"/>
              <w:rPr>
                <w:rFonts w:ascii="Times New Roman" w:hAnsi="Times New Roman" w:cs="Times New Roman"/>
                <w:sz w:val="16"/>
                <w:szCs w:val="16"/>
              </w:rPr>
            </w:pPr>
            <w:r>
              <w:rPr>
                <w:rFonts w:ascii="Times New Roman" w:hAnsi="Times New Roman" w:cs="Times New Roman"/>
                <w:sz w:val="16"/>
                <w:szCs w:val="16"/>
              </w:rPr>
              <w:t>Alt 2: UE transmits in the available UL resource based on reusing legacy signaling</w:t>
            </w:r>
          </w:p>
        </w:tc>
      </w:tr>
    </w:tbl>
    <w:p w:rsidR="003D5039" w:rsidRDefault="00BA117B">
      <w:pPr>
        <w:spacing w:beforeLines="50" w:before="156"/>
        <w:rPr>
          <w:rFonts w:eastAsiaTheme="minorEastAsia"/>
          <w:i/>
          <w:sz w:val="20"/>
          <w:u w:val="single"/>
        </w:rPr>
      </w:pPr>
      <w:r>
        <w:rPr>
          <w:b/>
          <w:bCs/>
          <w:i/>
          <w:iCs/>
          <w:sz w:val="20"/>
          <w:szCs w:val="20"/>
        </w:rPr>
        <w:t>Proposal</w:t>
      </w:r>
      <w:r>
        <w:rPr>
          <w:rFonts w:hint="eastAsia"/>
          <w:b/>
          <w:bCs/>
          <w:i/>
          <w:iCs/>
          <w:sz w:val="20"/>
          <w:szCs w:val="20"/>
        </w:rPr>
        <w:t>-</w:t>
      </w:r>
      <w:r>
        <w:rPr>
          <w:b/>
          <w:bCs/>
          <w:i/>
          <w:iCs/>
          <w:sz w:val="20"/>
          <w:szCs w:val="20"/>
        </w:rPr>
        <w:t>10:</w:t>
      </w:r>
      <w:r>
        <w:rPr>
          <w:bCs/>
          <w:i/>
          <w:iCs/>
          <w:sz w:val="20"/>
          <w:szCs w:val="20"/>
        </w:rPr>
        <w:t xml:space="preserve"> In eMTC over NTN, for RAR grant to PUSCH, PDSCH to HARQ-ACK on PUCCH,</w:t>
      </w:r>
      <w:r>
        <w:rPr>
          <w:rFonts w:hint="eastAsia"/>
          <w:bCs/>
          <w:i/>
          <w:iCs/>
          <w:sz w:val="20"/>
          <w:szCs w:val="20"/>
        </w:rPr>
        <w:t xml:space="preserve"> </w:t>
      </w:r>
      <w:r>
        <w:rPr>
          <w:bCs/>
          <w:i/>
          <w:iCs/>
          <w:sz w:val="20"/>
          <w:szCs w:val="20"/>
        </w:rPr>
        <w:t xml:space="preserve">the following enhancements can be considered:  </w:t>
      </w:r>
    </w:p>
    <w:p w:rsidR="003D5039" w:rsidRDefault="00BA117B">
      <w:pPr>
        <w:numPr>
          <w:ilvl w:val="0"/>
          <w:numId w:val="9"/>
        </w:numPr>
        <w:rPr>
          <w:bCs/>
          <w:i/>
          <w:iCs/>
          <w:sz w:val="20"/>
          <w:szCs w:val="20"/>
        </w:rPr>
      </w:pPr>
      <w:r>
        <w:rPr>
          <w:bCs/>
          <w:i/>
          <w:iCs/>
          <w:sz w:val="20"/>
          <w:szCs w:val="20"/>
        </w:rPr>
        <w:t>Alt 1: UE transmits in the availa</w:t>
      </w:r>
      <w:r w:rsidRPr="00725F30">
        <w:rPr>
          <w:bCs/>
          <w:i/>
          <w:iCs/>
          <w:sz w:val="20"/>
          <w:szCs w:val="20"/>
        </w:rPr>
        <w:t xml:space="preserve">ble UL resource based on </w:t>
      </w:r>
      <w:r w:rsidRPr="00725F30">
        <w:rPr>
          <w:i/>
          <w:sz w:val="20"/>
          <w:szCs w:val="20"/>
        </w:rPr>
        <w:t>additional signaling on K_offset</w:t>
      </w:r>
      <w:r w:rsidRPr="00725F30">
        <w:rPr>
          <w:bCs/>
          <w:i/>
          <w:iCs/>
          <w:sz w:val="20"/>
          <w:szCs w:val="20"/>
        </w:rPr>
        <w:t>.</w:t>
      </w:r>
    </w:p>
    <w:p w:rsidR="003D5039" w:rsidRDefault="00BA117B">
      <w:pPr>
        <w:numPr>
          <w:ilvl w:val="0"/>
          <w:numId w:val="9"/>
        </w:numPr>
        <w:rPr>
          <w:rFonts w:eastAsiaTheme="minorEastAsia"/>
          <w:i/>
          <w:sz w:val="20"/>
          <w:u w:val="single"/>
        </w:rPr>
      </w:pPr>
      <w:r>
        <w:rPr>
          <w:bCs/>
          <w:i/>
          <w:iCs/>
          <w:sz w:val="20"/>
          <w:szCs w:val="20"/>
        </w:rPr>
        <w:t>Alt 2: UE transmits in the available UL resource based on reusing legacy signaling.</w:t>
      </w:r>
    </w:p>
    <w:p w:rsidR="003D5039" w:rsidRDefault="00BA117B">
      <w:pPr>
        <w:spacing w:beforeLines="50" w:before="156"/>
        <w:rPr>
          <w:b/>
          <w:bCs/>
          <w:i/>
          <w:iCs/>
          <w:sz w:val="20"/>
          <w:szCs w:val="20"/>
        </w:rPr>
      </w:pPr>
      <w:r>
        <w:rPr>
          <w:b/>
          <w:bCs/>
          <w:i/>
          <w:iCs/>
          <w:sz w:val="20"/>
          <w:szCs w:val="20"/>
        </w:rPr>
        <w:lastRenderedPageBreak/>
        <w:t>Proposal</w:t>
      </w:r>
      <w:r>
        <w:rPr>
          <w:rFonts w:hint="eastAsia"/>
          <w:b/>
          <w:bCs/>
          <w:i/>
          <w:iCs/>
          <w:sz w:val="20"/>
          <w:szCs w:val="20"/>
        </w:rPr>
        <w:t>-1</w:t>
      </w:r>
      <w:r>
        <w:rPr>
          <w:b/>
          <w:bCs/>
          <w:i/>
          <w:iCs/>
          <w:sz w:val="20"/>
          <w:szCs w:val="20"/>
        </w:rPr>
        <w:t xml:space="preserve">1: </w:t>
      </w:r>
      <w:r>
        <w:rPr>
          <w:bCs/>
          <w:i/>
          <w:iCs/>
          <w:sz w:val="20"/>
          <w:szCs w:val="20"/>
        </w:rPr>
        <w:t xml:space="preserve">In </w:t>
      </w:r>
      <w:r>
        <w:rPr>
          <w:rFonts w:hint="eastAsia"/>
          <w:bCs/>
          <w:i/>
          <w:iCs/>
          <w:sz w:val="20"/>
          <w:szCs w:val="20"/>
        </w:rPr>
        <w:t>NB-IoT/</w:t>
      </w:r>
      <w:r>
        <w:rPr>
          <w:bCs/>
          <w:i/>
          <w:iCs/>
          <w:sz w:val="20"/>
          <w:szCs w:val="20"/>
        </w:rPr>
        <w:t xml:space="preserve">eMTC over NTN, for </w:t>
      </w:r>
      <w:r>
        <w:rPr>
          <w:rFonts w:hint="eastAsia"/>
          <w:bCs/>
          <w:i/>
          <w:iCs/>
          <w:sz w:val="20"/>
          <w:szCs w:val="20"/>
        </w:rPr>
        <w:t>PDCCH order to PRACH</w:t>
      </w:r>
      <w:r>
        <w:rPr>
          <w:bCs/>
          <w:i/>
          <w:iCs/>
          <w:sz w:val="20"/>
          <w:szCs w:val="20"/>
        </w:rPr>
        <w:t>, no modification is needed.</w:t>
      </w:r>
    </w:p>
    <w:p w:rsidR="003D5039" w:rsidRDefault="00BA117B">
      <w:pPr>
        <w:pStyle w:val="1"/>
        <w:keepNext w:val="0"/>
        <w:keepLines w:val="0"/>
        <w:widowControl w:val="0"/>
        <w:numPr>
          <w:ilvl w:val="0"/>
          <w:numId w:val="3"/>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 xml:space="preserve">MAC CE activation </w:t>
      </w:r>
    </w:p>
    <w:p w:rsidR="003D5039" w:rsidRDefault="00BA117B">
      <w:pPr>
        <w:adjustRightInd w:val="0"/>
        <w:snapToGrid w:val="0"/>
        <w:spacing w:beforeLines="50" w:before="156" w:afterLines="50" w:after="156"/>
        <w:rPr>
          <w:sz w:val="20"/>
          <w:szCs w:val="20"/>
        </w:rPr>
      </w:pPr>
      <w:r>
        <w:rPr>
          <w:sz w:val="20"/>
          <w:szCs w:val="20"/>
        </w:rPr>
        <w:t xml:space="preserve">As discussed in section 2, the time relationships of the MAC CE activation on timing advance command for both NB-IoT and eMTC over NTN scenario, are identified for enhancement. </w:t>
      </w:r>
    </w:p>
    <w:p w:rsidR="003D5039" w:rsidRDefault="00BA117B">
      <w:pPr>
        <w:adjustRightInd w:val="0"/>
        <w:snapToGrid w:val="0"/>
        <w:spacing w:beforeLines="50" w:before="156" w:afterLines="50" w:after="156"/>
        <w:rPr>
          <w:sz w:val="20"/>
          <w:szCs w:val="20"/>
        </w:rPr>
      </w:pPr>
      <w:r>
        <w:rPr>
          <w:sz w:val="20"/>
          <w:szCs w:val="20"/>
        </w:rPr>
        <w:t xml:space="preserve">Specifically, for NB-IoT, it indicates that the UE shall apply the MAC CE from the first available NB-IoT uplink slot following the end of n+12 DL subframe. While for eMTC, it indicates the MAC CE applies in subframe n+6. According to these descriptions, it seems not related to whether DL-UL frame timing aligned at </w:t>
      </w:r>
      <w:proofErr w:type="spellStart"/>
      <w:r>
        <w:rPr>
          <w:sz w:val="20"/>
          <w:szCs w:val="20"/>
        </w:rPr>
        <w:t>eNB</w:t>
      </w:r>
      <w:proofErr w:type="spellEnd"/>
      <w:r>
        <w:rPr>
          <w:sz w:val="20"/>
          <w:szCs w:val="20"/>
        </w:rPr>
        <w:t xml:space="preserve"> or not, and corresponding enhancements just need to handle the impact of large RTD and HD-FDD UE.</w:t>
      </w:r>
    </w:p>
    <w:p w:rsidR="003D5039" w:rsidRDefault="00BA117B">
      <w:pPr>
        <w:adjustRightInd w:val="0"/>
        <w:snapToGrid w:val="0"/>
        <w:spacing w:beforeLines="50" w:before="156" w:afterLines="50" w:after="156"/>
        <w:rPr>
          <w:sz w:val="20"/>
          <w:szCs w:val="20"/>
        </w:rPr>
      </w:pPr>
      <w:r>
        <w:rPr>
          <w:sz w:val="20"/>
          <w:szCs w:val="20"/>
        </w:rPr>
        <w:t>For NB cat. 1/cat. 2 UE or BL/CE UE, no other MAC CE needing activation/de-activation a configuration is identified. If exist other MAC CE activation, the timing relationship can be further discussed.</w:t>
      </w:r>
    </w:p>
    <w:p w:rsidR="003D5039" w:rsidRDefault="00BA117B">
      <w:r>
        <w:rPr>
          <w:b/>
          <w:bCs/>
          <w:i/>
          <w:iCs/>
          <w:sz w:val="20"/>
          <w:szCs w:val="20"/>
        </w:rPr>
        <w:t>Proposal</w:t>
      </w:r>
      <w:r>
        <w:rPr>
          <w:rFonts w:hint="eastAsia"/>
          <w:b/>
          <w:bCs/>
          <w:i/>
          <w:iCs/>
          <w:sz w:val="20"/>
          <w:szCs w:val="20"/>
        </w:rPr>
        <w:t>-1</w:t>
      </w:r>
      <w:r>
        <w:rPr>
          <w:b/>
          <w:bCs/>
          <w:i/>
          <w:iCs/>
          <w:sz w:val="20"/>
          <w:szCs w:val="20"/>
        </w:rPr>
        <w:t xml:space="preserve">2: </w:t>
      </w:r>
      <w:r>
        <w:rPr>
          <w:bCs/>
          <w:i/>
          <w:iCs/>
          <w:sz w:val="20"/>
          <w:szCs w:val="20"/>
        </w:rPr>
        <w:t xml:space="preserve">For MAC CE activation, discuss timing advance command activation firstly. </w:t>
      </w:r>
    </w:p>
    <w:p w:rsidR="003D5039" w:rsidRDefault="00BA117B">
      <w:pPr>
        <w:pStyle w:val="1"/>
        <w:keepNext w:val="0"/>
        <w:keepLines w:val="0"/>
        <w:widowControl w:val="0"/>
        <w:numPr>
          <w:ilvl w:val="0"/>
          <w:numId w:val="3"/>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Impact on PDCCH monitoring occasion</w:t>
      </w:r>
    </w:p>
    <w:p w:rsidR="003D5039" w:rsidRDefault="00BA117B">
      <w:pPr>
        <w:adjustRightInd w:val="0"/>
        <w:snapToGrid w:val="0"/>
        <w:spacing w:beforeLines="50" w:before="156" w:afterLines="50" w:after="156"/>
        <w:rPr>
          <w:sz w:val="20"/>
          <w:szCs w:val="20"/>
          <w:lang w:eastAsia="en-GB"/>
        </w:rPr>
      </w:pPr>
      <w:r>
        <w:rPr>
          <w:sz w:val="20"/>
          <w:szCs w:val="20"/>
        </w:rPr>
        <w:t xml:space="preserve">In RAN1#104e meeting, this issue has been discussed. In this section, we further clarify on the necessity of </w:t>
      </w:r>
      <w:r>
        <w:rPr>
          <w:rFonts w:hint="eastAsia"/>
          <w:sz w:val="20"/>
          <w:szCs w:val="20"/>
        </w:rPr>
        <w:t>changes</w:t>
      </w:r>
      <w:r>
        <w:rPr>
          <w:sz w:val="20"/>
          <w:szCs w:val="20"/>
        </w:rPr>
        <w:t xml:space="preserve"> on PDCCH monitoring occasion. Apart from potential benefit mentioned before such as avoid UL-DL collisions in HD-FDD, power saving</w:t>
      </w:r>
      <w:r>
        <w:rPr>
          <w:rFonts w:hint="eastAsia"/>
          <w:sz w:val="20"/>
          <w:szCs w:val="20"/>
        </w:rPr>
        <w:t xml:space="preserve"> [1]</w:t>
      </w:r>
      <w:r>
        <w:rPr>
          <w:sz w:val="20"/>
          <w:szCs w:val="20"/>
        </w:rPr>
        <w:t xml:space="preserve">, a basic maintenance of NPDCCH monitoring constraint in the spec is needed, because </w:t>
      </w:r>
      <w:r>
        <w:rPr>
          <w:rFonts w:hint="eastAsia"/>
          <w:sz w:val="20"/>
          <w:szCs w:val="20"/>
        </w:rPr>
        <w:t xml:space="preserve">the </w:t>
      </w:r>
      <w:r>
        <w:rPr>
          <w:sz w:val="20"/>
          <w:szCs w:val="20"/>
        </w:rPr>
        <w:t xml:space="preserve">corresponding </w:t>
      </w:r>
      <w:r>
        <w:rPr>
          <w:rFonts w:hint="eastAsia"/>
          <w:sz w:val="20"/>
          <w:szCs w:val="20"/>
        </w:rPr>
        <w:t xml:space="preserve">timing relationship of NPDCCH scheduling </w:t>
      </w:r>
      <w:r>
        <w:rPr>
          <w:sz w:val="20"/>
          <w:szCs w:val="20"/>
        </w:rPr>
        <w:t>was</w:t>
      </w:r>
      <w:r>
        <w:rPr>
          <w:rFonts w:hint="eastAsia"/>
          <w:sz w:val="20"/>
          <w:szCs w:val="20"/>
        </w:rPr>
        <w:t xml:space="preserve"> changed</w:t>
      </w:r>
      <w:r>
        <w:rPr>
          <w:sz w:val="20"/>
          <w:szCs w:val="20"/>
        </w:rPr>
        <w:t>. And then an</w:t>
      </w:r>
      <w:r>
        <w:rPr>
          <w:sz w:val="20"/>
          <w:szCs w:val="20"/>
          <w:lang w:eastAsia="en-GB"/>
        </w:rPr>
        <w:t xml:space="preserve"> example of modification is given as follows:</w:t>
      </w:r>
    </w:p>
    <w:p w:rsidR="003D5039" w:rsidRDefault="00BA117B">
      <w:pPr>
        <w:adjustRightInd w:val="0"/>
        <w:snapToGrid w:val="0"/>
        <w:spacing w:beforeLines="50" w:before="156" w:afterLines="50" w:after="156"/>
        <w:rPr>
          <w:rStyle w:val="af1"/>
        </w:rPr>
      </w:pPr>
      <w:r>
        <w:rPr>
          <w:rFonts w:hint="eastAsia"/>
          <w:sz w:val="20"/>
          <w:szCs w:val="20"/>
        </w:rPr>
        <w:t xml:space="preserve">If offset is introduced into timing relationship of NPUSCH format 1 scheduling, in order to keep consistent with current constraint, like </w:t>
      </w:r>
      <w:r>
        <w:rPr>
          <w:sz w:val="20"/>
          <w:szCs w:val="20"/>
        </w:rPr>
        <w:t>“After receiving one UL grant, NB-IoT UE</w:t>
      </w:r>
      <w:r>
        <w:rPr>
          <w:rFonts w:hint="eastAsia"/>
          <w:sz w:val="20"/>
          <w:szCs w:val="20"/>
        </w:rPr>
        <w:t xml:space="preserve"> </w:t>
      </w:r>
      <w:r>
        <w:rPr>
          <w:sz w:val="20"/>
          <w:szCs w:val="20"/>
        </w:rPr>
        <w:t>is required to continue monitoring any NPDCCH search spaces containing candidates ending at least 2 ms before the start of the first NPUSCH format 1”</w:t>
      </w:r>
      <w:r>
        <w:rPr>
          <w:rFonts w:hint="eastAsia"/>
          <w:sz w:val="20"/>
          <w:szCs w:val="20"/>
        </w:rPr>
        <w:t xml:space="preserve">. Then offset should be introduced to corresponding sentence in the spec, such as </w:t>
      </w:r>
      <w:r>
        <w:rPr>
          <w:sz w:val="20"/>
          <w:szCs w:val="20"/>
        </w:rPr>
        <w:t>“</w:t>
      </w:r>
      <w:r>
        <w:rPr>
          <w:sz w:val="20"/>
          <w:szCs w:val="20"/>
          <w:lang w:val="en-GB" w:eastAsia="en-GB"/>
        </w:rPr>
        <w:t>the UE is not required to monitor an NPDCCH candidate in any subframe starting from subframe n+k-2</w:t>
      </w:r>
      <w:r>
        <w:rPr>
          <w:sz w:val="20"/>
          <w:szCs w:val="20"/>
          <w:lang w:eastAsia="en-GB"/>
        </w:rPr>
        <w:t>+offset</w:t>
      </w:r>
      <w:r>
        <w:rPr>
          <w:sz w:val="20"/>
          <w:szCs w:val="20"/>
          <w:lang w:val="en-GB" w:eastAsia="en-GB"/>
        </w:rPr>
        <w:t xml:space="preserve"> to subframe n+k-1 </w:t>
      </w:r>
      <w:r>
        <w:rPr>
          <w:sz w:val="20"/>
          <w:szCs w:val="20"/>
          <w:lang w:eastAsia="en-GB"/>
        </w:rPr>
        <w:t>+offset</w:t>
      </w:r>
      <w:r>
        <w:rPr>
          <w:rFonts w:hint="eastAsia"/>
          <w:sz w:val="20"/>
          <w:szCs w:val="20"/>
        </w:rPr>
        <w:t>.</w:t>
      </w:r>
      <w:r>
        <w:rPr>
          <w:sz w:val="20"/>
          <w:szCs w:val="20"/>
        </w:rPr>
        <w:t>”</w:t>
      </w:r>
      <w:r>
        <w:rPr>
          <w:rFonts w:hint="eastAsia"/>
          <w:sz w:val="20"/>
          <w:szCs w:val="20"/>
        </w:rPr>
        <w:t xml:space="preserve"> </w:t>
      </w:r>
      <w:r>
        <w:rPr>
          <w:sz w:val="20"/>
          <w:szCs w:val="20"/>
          <w:lang w:eastAsia="en-GB"/>
        </w:rPr>
        <w:t>Where the subframe n+k-2+offset, subframe n+k-1+offset is interpreted as UE UL subframe #.</w:t>
      </w:r>
    </w:p>
    <w:p w:rsidR="003D5039" w:rsidRDefault="00BA117B">
      <w:pPr>
        <w:adjustRightInd w:val="0"/>
        <w:snapToGrid w:val="0"/>
        <w:spacing w:beforeLines="50" w:before="156" w:afterLines="50" w:after="156"/>
        <w:rPr>
          <w:sz w:val="20"/>
          <w:szCs w:val="20"/>
        </w:rPr>
      </w:pPr>
      <w:r>
        <w:rPr>
          <w:rFonts w:hint="eastAsia"/>
        </w:rPr>
        <w:t xml:space="preserve">However, for enhancements based on reusing legacy signaling, above impact may not exist, given the clarification current subframe </w:t>
      </w:r>
      <w:proofErr w:type="spellStart"/>
      <w:r>
        <w:rPr>
          <w:rFonts w:hint="eastAsia"/>
        </w:rPr>
        <w:t>n+k</w:t>
      </w:r>
      <w:proofErr w:type="spellEnd"/>
      <w:r>
        <w:rPr>
          <w:rFonts w:hint="eastAsia"/>
        </w:rPr>
        <w:t xml:space="preserve"> is interpreted as UL subframe #.</w:t>
      </w:r>
    </w:p>
    <w:p w:rsidR="003D5039" w:rsidRDefault="00BA117B">
      <w:pPr>
        <w:spacing w:beforeLines="50" w:before="156"/>
        <w:rPr>
          <w:sz w:val="20"/>
          <w:szCs w:val="20"/>
        </w:rPr>
      </w:pPr>
      <w:r>
        <w:rPr>
          <w:b/>
          <w:bCs/>
          <w:i/>
          <w:iCs/>
          <w:sz w:val="20"/>
          <w:szCs w:val="20"/>
        </w:rPr>
        <w:t>Proposal</w:t>
      </w:r>
      <w:r>
        <w:rPr>
          <w:rFonts w:hint="eastAsia"/>
          <w:b/>
          <w:bCs/>
          <w:i/>
          <w:iCs/>
          <w:sz w:val="20"/>
          <w:szCs w:val="20"/>
        </w:rPr>
        <w:t>-</w:t>
      </w:r>
      <w:r>
        <w:rPr>
          <w:b/>
          <w:bCs/>
          <w:i/>
          <w:iCs/>
          <w:sz w:val="20"/>
          <w:szCs w:val="20"/>
        </w:rPr>
        <w:t xml:space="preserve">13: </w:t>
      </w:r>
      <w:r>
        <w:rPr>
          <w:bCs/>
          <w:i/>
          <w:iCs/>
          <w:sz w:val="20"/>
          <w:szCs w:val="20"/>
        </w:rPr>
        <w:t>Study impact on PDCCH monitoring occasion, when the timing relationship of NPDCCH scheduling was changed.</w:t>
      </w:r>
    </w:p>
    <w:p w:rsidR="003D5039" w:rsidRDefault="00BA117B">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3D5039" w:rsidRDefault="00BA117B">
      <w:pPr>
        <w:adjustRightInd w:val="0"/>
        <w:snapToGrid w:val="0"/>
        <w:spacing w:before="50" w:afterLines="50" w:after="156"/>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lang w:val="en-GB"/>
        </w:rPr>
        <w:t>discussion</w:t>
      </w:r>
      <w:r>
        <w:rPr>
          <w:kern w:val="0"/>
          <w:sz w:val="20"/>
          <w:szCs w:val="20"/>
          <w:lang w:val="en-GB"/>
        </w:rPr>
        <w:t xml:space="preserve"> </w:t>
      </w:r>
      <w:r>
        <w:rPr>
          <w:rFonts w:hint="eastAsia"/>
          <w:kern w:val="0"/>
          <w:sz w:val="20"/>
          <w:szCs w:val="20"/>
          <w:lang w:val="en-GB"/>
        </w:rPr>
        <w:t xml:space="preserve">on </w:t>
      </w:r>
      <w:proofErr w:type="spellStart"/>
      <w:r>
        <w:rPr>
          <w:kern w:val="0"/>
          <w:sz w:val="20"/>
          <w:szCs w:val="20"/>
        </w:rPr>
        <w:t>i</w:t>
      </w:r>
      <w:proofErr w:type="spellEnd"/>
      <w:r w:rsidR="00725F30">
        <w:rPr>
          <w:kern w:val="0"/>
          <w:sz w:val="20"/>
          <w:szCs w:val="20"/>
          <w:lang w:val="en-GB"/>
        </w:rPr>
        <w:t>impacts</w:t>
      </w:r>
      <w:r>
        <w:rPr>
          <w:rFonts w:hint="eastAsia"/>
          <w:kern w:val="0"/>
          <w:sz w:val="20"/>
          <w:szCs w:val="20"/>
          <w:lang w:val="en-GB"/>
        </w:rPr>
        <w:t xml:space="preserve"> of large RTD on HD-FDD UE</w:t>
      </w:r>
      <w:r>
        <w:rPr>
          <w:kern w:val="0"/>
          <w:sz w:val="20"/>
          <w:szCs w:val="20"/>
        </w:rPr>
        <w:t xml:space="preserve"> is conducted, </w:t>
      </w:r>
      <w:r>
        <w:rPr>
          <w:rFonts w:hint="eastAsia"/>
          <w:kern w:val="0"/>
          <w:sz w:val="20"/>
          <w:szCs w:val="20"/>
          <w:lang w:val="en-GB"/>
        </w:rPr>
        <w:t xml:space="preserve">and </w:t>
      </w:r>
      <w:r>
        <w:rPr>
          <w:kern w:val="0"/>
          <w:sz w:val="20"/>
          <w:szCs w:val="20"/>
        </w:rPr>
        <w:t>two p</w:t>
      </w:r>
      <w:proofErr w:type="spellStart"/>
      <w:r>
        <w:rPr>
          <w:rFonts w:hint="eastAsia"/>
          <w:kern w:val="0"/>
          <w:sz w:val="20"/>
          <w:szCs w:val="20"/>
          <w:lang w:val="en-GB"/>
        </w:rPr>
        <w:t>otential</w:t>
      </w:r>
      <w:proofErr w:type="spellEnd"/>
      <w:r>
        <w:rPr>
          <w:rFonts w:hint="eastAsia"/>
          <w:kern w:val="0"/>
          <w:sz w:val="20"/>
          <w:szCs w:val="20"/>
          <w:lang w:val="en-GB"/>
        </w:rPr>
        <w:t xml:space="preserve"> solutions applied in NB-IoT/eMTC over NTN</w:t>
      </w:r>
      <w:r>
        <w:rPr>
          <w:kern w:val="0"/>
          <w:sz w:val="20"/>
          <w:szCs w:val="20"/>
          <w:lang w:val="en-GB"/>
        </w:rPr>
        <w:t xml:space="preserve"> </w:t>
      </w:r>
      <w:r>
        <w:rPr>
          <w:kern w:val="0"/>
          <w:sz w:val="20"/>
          <w:szCs w:val="20"/>
        </w:rPr>
        <w:t>are proposed,</w:t>
      </w:r>
      <w:r>
        <w:rPr>
          <w:kern w:val="0"/>
          <w:sz w:val="20"/>
          <w:szCs w:val="20"/>
          <w:lang w:val="en-GB"/>
        </w:rPr>
        <w:t xml:space="preserve"> with following proposals: </w:t>
      </w:r>
    </w:p>
    <w:p w:rsidR="003D5039" w:rsidRDefault="00BA117B">
      <w:pPr>
        <w:spacing w:beforeLines="50" w:before="156"/>
        <w:rPr>
          <w:b/>
          <w:bCs/>
          <w:i/>
          <w:iCs/>
          <w:sz w:val="20"/>
          <w:szCs w:val="20"/>
        </w:rPr>
      </w:pPr>
      <w:r>
        <w:rPr>
          <w:b/>
          <w:bCs/>
          <w:i/>
          <w:iCs/>
          <w:sz w:val="20"/>
          <w:szCs w:val="20"/>
        </w:rPr>
        <w:t>Observation</w:t>
      </w:r>
      <w:r>
        <w:rPr>
          <w:rFonts w:hint="eastAsia"/>
          <w:b/>
          <w:bCs/>
          <w:i/>
          <w:iCs/>
          <w:sz w:val="20"/>
          <w:szCs w:val="20"/>
        </w:rPr>
        <w:t>-</w:t>
      </w:r>
      <w:r>
        <w:rPr>
          <w:b/>
          <w:bCs/>
          <w:i/>
          <w:iCs/>
          <w:sz w:val="20"/>
          <w:szCs w:val="20"/>
        </w:rPr>
        <w:t>1: Terrestrial NB-IoT/eMTC timing relationships can be characterized to different categories.</w:t>
      </w:r>
    </w:p>
    <w:p w:rsidR="003D5039" w:rsidRDefault="00BA117B">
      <w:pPr>
        <w:spacing w:beforeLines="50" w:before="156"/>
        <w:rPr>
          <w:b/>
          <w:bCs/>
          <w:i/>
          <w:iCs/>
          <w:sz w:val="20"/>
          <w:szCs w:val="20"/>
        </w:rPr>
      </w:pPr>
      <w:r>
        <w:rPr>
          <w:b/>
          <w:bCs/>
          <w:i/>
          <w:iCs/>
          <w:sz w:val="20"/>
          <w:szCs w:val="20"/>
        </w:rPr>
        <w:t xml:space="preserve">Proposal-1: </w:t>
      </w:r>
      <w:r>
        <w:rPr>
          <w:rFonts w:hint="eastAsia"/>
          <w:b/>
          <w:bCs/>
          <w:i/>
          <w:iCs/>
          <w:sz w:val="20"/>
          <w:szCs w:val="20"/>
        </w:rPr>
        <w:t>S</w:t>
      </w:r>
      <w:r>
        <w:rPr>
          <w:b/>
          <w:bCs/>
          <w:i/>
          <w:iCs/>
          <w:sz w:val="20"/>
          <w:szCs w:val="20"/>
        </w:rPr>
        <w:t>chedul</w:t>
      </w:r>
      <w:r>
        <w:rPr>
          <w:rFonts w:hint="eastAsia"/>
          <w:b/>
          <w:bCs/>
          <w:i/>
          <w:iCs/>
          <w:sz w:val="20"/>
          <w:szCs w:val="20"/>
        </w:rPr>
        <w:t>ing</w:t>
      </w:r>
      <w:r>
        <w:rPr>
          <w:b/>
          <w:bCs/>
          <w:i/>
          <w:iCs/>
          <w:sz w:val="20"/>
          <w:szCs w:val="20"/>
        </w:rPr>
        <w:t xml:space="preserve"> on HD-FDD UE without DL-UL collision should be studied by assuming large RTD needs;</w:t>
      </w:r>
    </w:p>
    <w:p w:rsidR="003D5039" w:rsidRDefault="00BA117B">
      <w:pPr>
        <w:spacing w:beforeLines="50" w:before="156"/>
        <w:rPr>
          <w:b/>
          <w:bCs/>
          <w:i/>
          <w:iCs/>
          <w:sz w:val="20"/>
          <w:szCs w:val="20"/>
        </w:rPr>
      </w:pPr>
      <w:r>
        <w:rPr>
          <w:b/>
          <w:bCs/>
          <w:i/>
          <w:iCs/>
          <w:sz w:val="20"/>
          <w:szCs w:val="20"/>
        </w:rPr>
        <w:t>Proposal-2: For enhancing the time relationship, the TA report is needed</w:t>
      </w:r>
      <w:r>
        <w:rPr>
          <w:rFonts w:hint="eastAsia"/>
          <w:b/>
          <w:bCs/>
          <w:i/>
          <w:iCs/>
          <w:sz w:val="20"/>
          <w:szCs w:val="20"/>
        </w:rPr>
        <w:t>.</w:t>
      </w:r>
    </w:p>
    <w:p w:rsidR="003D5039" w:rsidRDefault="00BA117B">
      <w:pPr>
        <w:spacing w:beforeLines="50" w:before="156"/>
        <w:rPr>
          <w:b/>
          <w:bCs/>
          <w:i/>
          <w:iCs/>
          <w:sz w:val="20"/>
          <w:szCs w:val="20"/>
        </w:rPr>
      </w:pPr>
      <w:r>
        <w:rPr>
          <w:b/>
          <w:bCs/>
          <w:i/>
          <w:iCs/>
          <w:sz w:val="20"/>
          <w:szCs w:val="20"/>
        </w:rPr>
        <w:t>Proposal-3: In case of segment pre-compensation, the value of reported TA can be either the first or last TA values applied at corresponding segment.</w:t>
      </w:r>
    </w:p>
    <w:p w:rsidR="003D5039" w:rsidRDefault="00BA117B">
      <w:pPr>
        <w:spacing w:beforeLines="50" w:before="156"/>
        <w:rPr>
          <w:b/>
          <w:bCs/>
          <w:i/>
          <w:iCs/>
          <w:sz w:val="20"/>
          <w:szCs w:val="20"/>
        </w:rPr>
      </w:pPr>
      <w:r>
        <w:rPr>
          <w:b/>
          <w:bCs/>
          <w:i/>
          <w:iCs/>
          <w:sz w:val="20"/>
          <w:szCs w:val="20"/>
        </w:rPr>
        <w:t>Proposal</w:t>
      </w:r>
      <w:r>
        <w:rPr>
          <w:rFonts w:hint="eastAsia"/>
          <w:b/>
          <w:bCs/>
          <w:i/>
          <w:iCs/>
          <w:sz w:val="20"/>
          <w:szCs w:val="20"/>
        </w:rPr>
        <w:t>-4</w:t>
      </w:r>
      <w:r>
        <w:rPr>
          <w:b/>
          <w:bCs/>
          <w:i/>
          <w:iCs/>
          <w:sz w:val="20"/>
          <w:szCs w:val="20"/>
        </w:rPr>
        <w:t>: Study solution based on reusing K_offset for timing relationship enhancements for IoT over NTN.</w:t>
      </w:r>
    </w:p>
    <w:p w:rsidR="003D5039" w:rsidRDefault="00BA117B">
      <w:pPr>
        <w:adjustRightInd w:val="0"/>
        <w:snapToGrid w:val="0"/>
        <w:spacing w:beforeLines="50" w:before="156"/>
        <w:rPr>
          <w:b/>
          <w:bCs/>
          <w:i/>
          <w:iCs/>
          <w:sz w:val="20"/>
          <w:szCs w:val="20"/>
        </w:rPr>
      </w:pPr>
      <w:r>
        <w:rPr>
          <w:b/>
          <w:bCs/>
          <w:i/>
          <w:iCs/>
          <w:sz w:val="20"/>
          <w:szCs w:val="20"/>
        </w:rPr>
        <w:t>Proposal</w:t>
      </w:r>
      <w:r>
        <w:rPr>
          <w:rFonts w:hint="eastAsia"/>
          <w:b/>
          <w:bCs/>
          <w:i/>
          <w:iCs/>
          <w:sz w:val="20"/>
          <w:szCs w:val="20"/>
        </w:rPr>
        <w:t>-5</w:t>
      </w:r>
      <w:r>
        <w:rPr>
          <w:b/>
          <w:bCs/>
          <w:i/>
          <w:iCs/>
          <w:sz w:val="20"/>
          <w:szCs w:val="20"/>
        </w:rPr>
        <w:t xml:space="preserve">: For </w:t>
      </w:r>
      <w:r>
        <w:rPr>
          <w:rFonts w:hint="eastAsia"/>
          <w:b/>
          <w:bCs/>
          <w:i/>
          <w:iCs/>
          <w:sz w:val="20"/>
          <w:szCs w:val="20"/>
        </w:rPr>
        <w:t>Msg 3 scheduling</w:t>
      </w:r>
      <w:r>
        <w:rPr>
          <w:b/>
          <w:bCs/>
          <w:i/>
          <w:iCs/>
          <w:sz w:val="20"/>
          <w:szCs w:val="20"/>
        </w:rPr>
        <w:t>, the configuration on the parameter of offse</w:t>
      </w:r>
      <w:r>
        <w:rPr>
          <w:rFonts w:hint="eastAsia"/>
          <w:b/>
          <w:bCs/>
          <w:i/>
          <w:iCs/>
          <w:sz w:val="20"/>
          <w:szCs w:val="20"/>
        </w:rPr>
        <w:t xml:space="preserve">t </w:t>
      </w:r>
      <w:r>
        <w:rPr>
          <w:b/>
          <w:bCs/>
          <w:i/>
          <w:iCs/>
          <w:sz w:val="20"/>
          <w:szCs w:val="20"/>
        </w:rPr>
        <w:t xml:space="preserve">considering following </w:t>
      </w:r>
      <w:r>
        <w:rPr>
          <w:b/>
          <w:bCs/>
          <w:i/>
          <w:iCs/>
          <w:sz w:val="20"/>
          <w:szCs w:val="20"/>
        </w:rPr>
        <w:lastRenderedPageBreak/>
        <w:t>options:</w:t>
      </w:r>
    </w:p>
    <w:p w:rsidR="003D5039" w:rsidRDefault="00BA117B">
      <w:pPr>
        <w:numPr>
          <w:ilvl w:val="0"/>
          <w:numId w:val="9"/>
        </w:numPr>
        <w:rPr>
          <w:b/>
          <w:bCs/>
          <w:i/>
          <w:iCs/>
          <w:sz w:val="20"/>
          <w:szCs w:val="20"/>
        </w:rPr>
      </w:pPr>
      <w:r>
        <w:rPr>
          <w:b/>
          <w:bCs/>
          <w:i/>
          <w:iCs/>
          <w:sz w:val="20"/>
          <w:szCs w:val="20"/>
        </w:rPr>
        <w:t>cell/beam specific signaling</w:t>
      </w:r>
    </w:p>
    <w:p w:rsidR="003D5039" w:rsidRDefault="00BA117B">
      <w:pPr>
        <w:numPr>
          <w:ilvl w:val="0"/>
          <w:numId w:val="9"/>
        </w:numPr>
        <w:rPr>
          <w:b/>
          <w:bCs/>
          <w:i/>
          <w:iCs/>
          <w:sz w:val="20"/>
          <w:szCs w:val="20"/>
        </w:rPr>
      </w:pPr>
      <w:r>
        <w:rPr>
          <w:b/>
          <w:bCs/>
          <w:i/>
          <w:iCs/>
          <w:sz w:val="20"/>
          <w:szCs w:val="20"/>
        </w:rPr>
        <w:t>preconfigure the value of offset</w:t>
      </w:r>
    </w:p>
    <w:p w:rsidR="003D5039" w:rsidRDefault="00BA117B">
      <w:pPr>
        <w:spacing w:beforeLines="50" w:before="156"/>
        <w:rPr>
          <w:b/>
          <w:bCs/>
          <w:i/>
          <w:iCs/>
          <w:sz w:val="20"/>
          <w:szCs w:val="20"/>
        </w:rPr>
      </w:pPr>
      <w:r>
        <w:rPr>
          <w:b/>
          <w:bCs/>
          <w:i/>
          <w:iCs/>
          <w:sz w:val="20"/>
          <w:szCs w:val="20"/>
        </w:rPr>
        <w:t>Proposal</w:t>
      </w:r>
      <w:r>
        <w:rPr>
          <w:rFonts w:hint="eastAsia"/>
          <w:b/>
          <w:bCs/>
          <w:i/>
          <w:iCs/>
          <w:sz w:val="20"/>
          <w:szCs w:val="20"/>
        </w:rPr>
        <w:t>-6</w:t>
      </w:r>
      <w:r>
        <w:rPr>
          <w:b/>
          <w:bCs/>
          <w:i/>
          <w:iCs/>
          <w:sz w:val="20"/>
          <w:szCs w:val="20"/>
        </w:rPr>
        <w:t xml:space="preserve">: For </w:t>
      </w:r>
      <w:r>
        <w:rPr>
          <w:rFonts w:hint="eastAsia"/>
          <w:b/>
          <w:bCs/>
          <w:i/>
          <w:iCs/>
          <w:sz w:val="20"/>
          <w:szCs w:val="20"/>
        </w:rPr>
        <w:t>update c</w:t>
      </w:r>
      <w:r>
        <w:rPr>
          <w:b/>
          <w:bCs/>
          <w:i/>
          <w:iCs/>
          <w:sz w:val="20"/>
          <w:szCs w:val="20"/>
        </w:rPr>
        <w:t>onfiguration of offset</w:t>
      </w:r>
      <w:r>
        <w:rPr>
          <w:rFonts w:hint="eastAsia"/>
          <w:b/>
          <w:bCs/>
          <w:i/>
          <w:iCs/>
          <w:sz w:val="20"/>
          <w:szCs w:val="20"/>
        </w:rPr>
        <w:t>, following options can be studied based on the assistance of reported TA:</w:t>
      </w:r>
      <w:r>
        <w:rPr>
          <w:b/>
          <w:bCs/>
          <w:i/>
          <w:iCs/>
          <w:sz w:val="20"/>
          <w:szCs w:val="20"/>
        </w:rPr>
        <w:t xml:space="preserve"> </w:t>
      </w:r>
    </w:p>
    <w:p w:rsidR="003D5039" w:rsidRDefault="00BA117B">
      <w:pPr>
        <w:numPr>
          <w:ilvl w:val="0"/>
          <w:numId w:val="9"/>
        </w:numPr>
        <w:rPr>
          <w:b/>
          <w:bCs/>
          <w:i/>
          <w:iCs/>
          <w:sz w:val="20"/>
          <w:szCs w:val="20"/>
        </w:rPr>
      </w:pPr>
      <w:r>
        <w:rPr>
          <w:b/>
          <w:bCs/>
          <w:i/>
          <w:iCs/>
          <w:sz w:val="20"/>
          <w:szCs w:val="20"/>
        </w:rPr>
        <w:t>implicitly determined</w:t>
      </w:r>
    </w:p>
    <w:p w:rsidR="003D5039" w:rsidRDefault="00BA117B">
      <w:pPr>
        <w:numPr>
          <w:ilvl w:val="0"/>
          <w:numId w:val="9"/>
        </w:numPr>
        <w:rPr>
          <w:b/>
          <w:bCs/>
          <w:i/>
          <w:iCs/>
          <w:sz w:val="20"/>
          <w:szCs w:val="20"/>
        </w:rPr>
      </w:pPr>
      <w:r>
        <w:rPr>
          <w:b/>
          <w:bCs/>
          <w:i/>
          <w:iCs/>
          <w:sz w:val="20"/>
          <w:szCs w:val="20"/>
        </w:rPr>
        <w:t>UE-specific/UE group specific signaling</w:t>
      </w:r>
    </w:p>
    <w:p w:rsidR="003D5039" w:rsidRDefault="00BA117B">
      <w:pPr>
        <w:spacing w:beforeLines="50" w:before="156"/>
        <w:rPr>
          <w:b/>
          <w:bCs/>
          <w:i/>
          <w:iCs/>
          <w:sz w:val="20"/>
          <w:szCs w:val="20"/>
        </w:rPr>
      </w:pPr>
      <w:r>
        <w:rPr>
          <w:b/>
          <w:bCs/>
          <w:i/>
          <w:iCs/>
          <w:sz w:val="20"/>
          <w:szCs w:val="20"/>
        </w:rPr>
        <w:t>Proposal</w:t>
      </w:r>
      <w:r>
        <w:rPr>
          <w:rFonts w:hint="eastAsia"/>
          <w:b/>
          <w:bCs/>
          <w:i/>
          <w:iCs/>
          <w:sz w:val="20"/>
          <w:szCs w:val="20"/>
        </w:rPr>
        <w:t>-7</w:t>
      </w:r>
      <w:r>
        <w:rPr>
          <w:b/>
          <w:bCs/>
          <w:i/>
          <w:iCs/>
          <w:sz w:val="20"/>
          <w:szCs w:val="20"/>
        </w:rPr>
        <w:t>: Study solution based on reusing legacy signaling for timing relationship enhancements for IoT over NTN.</w:t>
      </w:r>
    </w:p>
    <w:p w:rsidR="003D5039" w:rsidRDefault="00BA117B">
      <w:pPr>
        <w:spacing w:beforeLines="50" w:before="156"/>
        <w:rPr>
          <w:b/>
          <w:bCs/>
          <w:i/>
          <w:iCs/>
          <w:sz w:val="20"/>
          <w:szCs w:val="20"/>
        </w:rPr>
      </w:pPr>
      <w:r>
        <w:rPr>
          <w:b/>
          <w:bCs/>
          <w:i/>
          <w:iCs/>
          <w:sz w:val="20"/>
          <w:szCs w:val="20"/>
        </w:rPr>
        <w:t>Proposal</w:t>
      </w:r>
      <w:r>
        <w:rPr>
          <w:rFonts w:hint="eastAsia"/>
          <w:b/>
          <w:bCs/>
          <w:i/>
          <w:iCs/>
          <w:sz w:val="20"/>
          <w:szCs w:val="20"/>
        </w:rPr>
        <w:t>-</w:t>
      </w:r>
      <w:r>
        <w:rPr>
          <w:b/>
          <w:bCs/>
          <w:i/>
          <w:iCs/>
          <w:sz w:val="20"/>
          <w:szCs w:val="20"/>
        </w:rPr>
        <w:t xml:space="preserve">8: For legacy signaling based solution, the value of k </w:t>
      </w:r>
      <w:r>
        <w:rPr>
          <w:rFonts w:hint="eastAsia"/>
          <w:b/>
          <w:bCs/>
          <w:i/>
          <w:iCs/>
          <w:sz w:val="20"/>
          <w:szCs w:val="20"/>
        </w:rPr>
        <w:t>can be studied based on the assistance of reported TA</w:t>
      </w:r>
      <w:r>
        <w:rPr>
          <w:b/>
          <w:bCs/>
          <w:i/>
          <w:iCs/>
          <w:sz w:val="20"/>
          <w:szCs w:val="20"/>
        </w:rPr>
        <w:t xml:space="preserve">. </w:t>
      </w:r>
    </w:p>
    <w:p w:rsidR="003D5039" w:rsidRPr="00725F30" w:rsidRDefault="00BA117B">
      <w:pPr>
        <w:spacing w:beforeLines="50" w:before="156"/>
        <w:rPr>
          <w:rFonts w:eastAsiaTheme="minorEastAsia"/>
          <w:b/>
          <w:bCs/>
          <w:sz w:val="20"/>
        </w:rPr>
      </w:pPr>
      <w:r>
        <w:rPr>
          <w:b/>
          <w:bCs/>
          <w:i/>
          <w:iCs/>
          <w:sz w:val="20"/>
          <w:szCs w:val="20"/>
        </w:rPr>
        <w:t>Proposal</w:t>
      </w:r>
      <w:r>
        <w:rPr>
          <w:rFonts w:hint="eastAsia"/>
          <w:b/>
          <w:bCs/>
          <w:i/>
          <w:iCs/>
          <w:sz w:val="20"/>
          <w:szCs w:val="20"/>
        </w:rPr>
        <w:t>-</w:t>
      </w:r>
      <w:r>
        <w:rPr>
          <w:b/>
          <w:bCs/>
          <w:i/>
          <w:iCs/>
          <w:sz w:val="20"/>
          <w:szCs w:val="20"/>
        </w:rPr>
        <w:t xml:space="preserve">9: For RAR grant to NPUSCH format 1, NPDCCH to NPUSCH format 1, NPDSCH to </w:t>
      </w:r>
      <w:r w:rsidRPr="00725F30">
        <w:rPr>
          <w:b/>
          <w:bCs/>
          <w:i/>
          <w:iCs/>
          <w:sz w:val="20"/>
          <w:szCs w:val="20"/>
        </w:rPr>
        <w:t xml:space="preserve">HARQ-ACK on NPUSCH format 2, the following enhancements can be considered:  </w:t>
      </w:r>
    </w:p>
    <w:p w:rsidR="003D5039" w:rsidRPr="00725F30" w:rsidRDefault="00BA117B">
      <w:pPr>
        <w:numPr>
          <w:ilvl w:val="0"/>
          <w:numId w:val="9"/>
        </w:numPr>
        <w:rPr>
          <w:b/>
          <w:bCs/>
          <w:i/>
          <w:iCs/>
          <w:sz w:val="20"/>
          <w:szCs w:val="20"/>
        </w:rPr>
      </w:pPr>
      <w:r w:rsidRPr="00725F30">
        <w:rPr>
          <w:b/>
          <w:bCs/>
          <w:i/>
          <w:iCs/>
          <w:sz w:val="20"/>
          <w:szCs w:val="20"/>
        </w:rPr>
        <w:t>Alt 1: UE transmits in the available UL resource based on</w:t>
      </w:r>
      <w:r w:rsidRPr="00725F30">
        <w:rPr>
          <w:b/>
          <w:bCs/>
          <w:i/>
          <w:sz w:val="20"/>
          <w:szCs w:val="20"/>
        </w:rPr>
        <w:t xml:space="preserve"> additional signaling on K_offset</w:t>
      </w:r>
      <w:r w:rsidRPr="00725F30">
        <w:rPr>
          <w:b/>
          <w:bCs/>
          <w:i/>
          <w:iCs/>
          <w:sz w:val="20"/>
          <w:szCs w:val="20"/>
        </w:rPr>
        <w:t>.</w:t>
      </w:r>
    </w:p>
    <w:p w:rsidR="003D5039" w:rsidRPr="00725F30" w:rsidRDefault="00BA117B">
      <w:pPr>
        <w:numPr>
          <w:ilvl w:val="0"/>
          <w:numId w:val="9"/>
        </w:numPr>
        <w:rPr>
          <w:rFonts w:eastAsiaTheme="minorEastAsia"/>
          <w:b/>
          <w:bCs/>
          <w:sz w:val="20"/>
        </w:rPr>
      </w:pPr>
      <w:r w:rsidRPr="00725F30">
        <w:rPr>
          <w:b/>
          <w:bCs/>
          <w:i/>
          <w:iCs/>
          <w:sz w:val="20"/>
          <w:szCs w:val="20"/>
        </w:rPr>
        <w:t>Alt 2: UE transmits in the available UL resource based on reusing legacy signaling.</w:t>
      </w:r>
    </w:p>
    <w:p w:rsidR="003D5039" w:rsidRPr="00725F30" w:rsidRDefault="00BA117B">
      <w:pPr>
        <w:spacing w:beforeLines="50" w:before="156"/>
        <w:rPr>
          <w:rFonts w:eastAsiaTheme="minorEastAsia"/>
          <w:b/>
          <w:bCs/>
          <w:i/>
          <w:sz w:val="20"/>
        </w:rPr>
      </w:pPr>
      <w:r w:rsidRPr="00725F30">
        <w:rPr>
          <w:b/>
          <w:bCs/>
          <w:i/>
          <w:iCs/>
          <w:sz w:val="20"/>
          <w:szCs w:val="20"/>
        </w:rPr>
        <w:t>Proposal</w:t>
      </w:r>
      <w:r w:rsidRPr="00725F30">
        <w:rPr>
          <w:rFonts w:hint="eastAsia"/>
          <w:b/>
          <w:bCs/>
          <w:i/>
          <w:iCs/>
          <w:sz w:val="20"/>
          <w:szCs w:val="20"/>
        </w:rPr>
        <w:t>-</w:t>
      </w:r>
      <w:r w:rsidRPr="00725F30">
        <w:rPr>
          <w:b/>
          <w:bCs/>
          <w:i/>
          <w:iCs/>
          <w:sz w:val="20"/>
          <w:szCs w:val="20"/>
        </w:rPr>
        <w:t>10: In eMTC over NTN, for RAR grant to PUSCH, PDSCH to HARQ-ACK on PUCCH,</w:t>
      </w:r>
      <w:r w:rsidRPr="00725F30">
        <w:rPr>
          <w:rFonts w:hint="eastAsia"/>
          <w:b/>
          <w:bCs/>
          <w:i/>
          <w:iCs/>
          <w:sz w:val="20"/>
          <w:szCs w:val="20"/>
        </w:rPr>
        <w:t xml:space="preserve"> </w:t>
      </w:r>
      <w:r w:rsidRPr="00725F30">
        <w:rPr>
          <w:b/>
          <w:bCs/>
          <w:i/>
          <w:iCs/>
          <w:sz w:val="20"/>
          <w:szCs w:val="20"/>
        </w:rPr>
        <w:t xml:space="preserve">the following enhancements can be considered:  </w:t>
      </w:r>
    </w:p>
    <w:p w:rsidR="003D5039" w:rsidRPr="00725F30" w:rsidRDefault="00BA117B">
      <w:pPr>
        <w:numPr>
          <w:ilvl w:val="0"/>
          <w:numId w:val="9"/>
        </w:numPr>
        <w:rPr>
          <w:b/>
          <w:bCs/>
          <w:i/>
          <w:iCs/>
          <w:sz w:val="20"/>
          <w:szCs w:val="20"/>
        </w:rPr>
      </w:pPr>
      <w:r w:rsidRPr="00725F30">
        <w:rPr>
          <w:b/>
          <w:bCs/>
          <w:i/>
          <w:iCs/>
          <w:sz w:val="20"/>
          <w:szCs w:val="20"/>
        </w:rPr>
        <w:t xml:space="preserve">Alt 1: UE transmits in the available UL resource based on </w:t>
      </w:r>
      <w:r w:rsidRPr="00725F30">
        <w:rPr>
          <w:b/>
          <w:bCs/>
          <w:i/>
          <w:sz w:val="20"/>
          <w:szCs w:val="20"/>
        </w:rPr>
        <w:t>additional signaling on K_offset</w:t>
      </w:r>
      <w:r w:rsidRPr="00725F30">
        <w:rPr>
          <w:b/>
          <w:bCs/>
          <w:i/>
          <w:iCs/>
          <w:sz w:val="20"/>
          <w:szCs w:val="20"/>
        </w:rPr>
        <w:t>.</w:t>
      </w:r>
    </w:p>
    <w:p w:rsidR="003D5039" w:rsidRDefault="00BA117B">
      <w:pPr>
        <w:numPr>
          <w:ilvl w:val="0"/>
          <w:numId w:val="9"/>
        </w:numPr>
        <w:rPr>
          <w:rFonts w:eastAsiaTheme="minorEastAsia"/>
          <w:b/>
          <w:bCs/>
          <w:i/>
          <w:sz w:val="20"/>
          <w:u w:val="single"/>
        </w:rPr>
      </w:pPr>
      <w:r>
        <w:rPr>
          <w:b/>
          <w:bCs/>
          <w:i/>
          <w:iCs/>
          <w:sz w:val="20"/>
          <w:szCs w:val="20"/>
        </w:rPr>
        <w:t>Alt 2: UE transmits in the available UL resource based on reusing legacy signaling.</w:t>
      </w:r>
    </w:p>
    <w:p w:rsidR="003D5039" w:rsidRDefault="003D5039">
      <w:pPr>
        <w:ind w:left="420"/>
        <w:rPr>
          <w:rFonts w:eastAsiaTheme="minorEastAsia"/>
          <w:b/>
          <w:bCs/>
          <w:i/>
          <w:sz w:val="20"/>
          <w:u w:val="single"/>
        </w:rPr>
      </w:pPr>
    </w:p>
    <w:p w:rsidR="003D5039" w:rsidRDefault="00BA117B">
      <w:pPr>
        <w:rPr>
          <w:b/>
          <w:bCs/>
          <w:i/>
          <w:iCs/>
          <w:sz w:val="20"/>
          <w:szCs w:val="20"/>
        </w:rPr>
      </w:pPr>
      <w:r>
        <w:rPr>
          <w:b/>
          <w:bCs/>
          <w:i/>
          <w:iCs/>
          <w:sz w:val="20"/>
          <w:szCs w:val="20"/>
        </w:rPr>
        <w:t>Proposal</w:t>
      </w:r>
      <w:r>
        <w:rPr>
          <w:rFonts w:hint="eastAsia"/>
          <w:b/>
          <w:bCs/>
          <w:i/>
          <w:iCs/>
          <w:sz w:val="20"/>
          <w:szCs w:val="20"/>
        </w:rPr>
        <w:t>-1</w:t>
      </w:r>
      <w:r>
        <w:rPr>
          <w:b/>
          <w:bCs/>
          <w:i/>
          <w:iCs/>
          <w:sz w:val="20"/>
          <w:szCs w:val="20"/>
        </w:rPr>
        <w:t xml:space="preserve">1: In </w:t>
      </w:r>
      <w:r>
        <w:rPr>
          <w:rFonts w:hint="eastAsia"/>
          <w:b/>
          <w:bCs/>
          <w:i/>
          <w:iCs/>
          <w:sz w:val="20"/>
          <w:szCs w:val="20"/>
        </w:rPr>
        <w:t>NB-IoT/</w:t>
      </w:r>
      <w:r>
        <w:rPr>
          <w:b/>
          <w:bCs/>
          <w:i/>
          <w:iCs/>
          <w:sz w:val="20"/>
          <w:szCs w:val="20"/>
        </w:rPr>
        <w:t xml:space="preserve">eMTC over NTN, for </w:t>
      </w:r>
      <w:r>
        <w:rPr>
          <w:rFonts w:hint="eastAsia"/>
          <w:b/>
          <w:bCs/>
          <w:i/>
          <w:iCs/>
          <w:sz w:val="20"/>
          <w:szCs w:val="20"/>
        </w:rPr>
        <w:t>PDCCH order to PRACH</w:t>
      </w:r>
      <w:r>
        <w:rPr>
          <w:b/>
          <w:bCs/>
          <w:i/>
          <w:iCs/>
          <w:sz w:val="20"/>
          <w:szCs w:val="20"/>
        </w:rPr>
        <w:t>, no modification is needed.</w:t>
      </w:r>
    </w:p>
    <w:p w:rsidR="003D5039" w:rsidRDefault="00BA117B">
      <w:pPr>
        <w:spacing w:beforeLines="50" w:before="156"/>
        <w:rPr>
          <w:b/>
          <w:bCs/>
          <w:i/>
          <w:iCs/>
          <w:sz w:val="20"/>
          <w:szCs w:val="20"/>
        </w:rPr>
      </w:pPr>
      <w:r>
        <w:rPr>
          <w:b/>
          <w:bCs/>
          <w:i/>
          <w:iCs/>
          <w:sz w:val="20"/>
          <w:szCs w:val="20"/>
        </w:rPr>
        <w:t>Proposal</w:t>
      </w:r>
      <w:r>
        <w:rPr>
          <w:rFonts w:hint="eastAsia"/>
          <w:b/>
          <w:bCs/>
          <w:i/>
          <w:iCs/>
          <w:sz w:val="20"/>
          <w:szCs w:val="20"/>
        </w:rPr>
        <w:t>-1</w:t>
      </w:r>
      <w:r>
        <w:rPr>
          <w:b/>
          <w:bCs/>
          <w:i/>
          <w:iCs/>
          <w:sz w:val="20"/>
          <w:szCs w:val="20"/>
        </w:rPr>
        <w:t xml:space="preserve">2: For MAC CE activation, discuss timing advance command activation firstly. </w:t>
      </w:r>
    </w:p>
    <w:p w:rsidR="003D5039" w:rsidRDefault="00BA117B">
      <w:pPr>
        <w:adjustRightInd w:val="0"/>
        <w:snapToGrid w:val="0"/>
        <w:spacing w:before="50" w:afterLines="50" w:after="156"/>
        <w:rPr>
          <w:b/>
          <w:bCs/>
          <w:i/>
          <w:iCs/>
          <w:sz w:val="20"/>
          <w:szCs w:val="20"/>
        </w:rPr>
      </w:pPr>
      <w:r>
        <w:rPr>
          <w:b/>
          <w:bCs/>
          <w:i/>
          <w:iCs/>
          <w:sz w:val="20"/>
          <w:szCs w:val="20"/>
        </w:rPr>
        <w:t>Proposal</w:t>
      </w:r>
      <w:r>
        <w:rPr>
          <w:rFonts w:hint="eastAsia"/>
          <w:b/>
          <w:bCs/>
          <w:i/>
          <w:iCs/>
          <w:sz w:val="20"/>
          <w:szCs w:val="20"/>
        </w:rPr>
        <w:t>-</w:t>
      </w:r>
      <w:r>
        <w:rPr>
          <w:b/>
          <w:bCs/>
          <w:i/>
          <w:iCs/>
          <w:sz w:val="20"/>
          <w:szCs w:val="20"/>
        </w:rPr>
        <w:t>13: Study impact on PDCCH monitoring occasion, when the timing relationship of NPDCCH scheduling was changed.</w:t>
      </w:r>
    </w:p>
    <w:p w:rsidR="003D5039" w:rsidRDefault="003D5039">
      <w:pPr>
        <w:adjustRightInd w:val="0"/>
        <w:snapToGrid w:val="0"/>
        <w:spacing w:before="50" w:afterLines="50" w:after="156"/>
        <w:rPr>
          <w:bCs/>
          <w:sz w:val="20"/>
          <w:szCs w:val="20"/>
        </w:rPr>
      </w:pPr>
    </w:p>
    <w:p w:rsidR="003D5039" w:rsidRDefault="00BA117B">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bookmarkStart w:id="9" w:name="_Ref67559822"/>
    <w:p w:rsidR="003D5039" w:rsidRDefault="00BA117B">
      <w:pPr>
        <w:pStyle w:val="ListParagraph1"/>
        <w:widowControl/>
        <w:numPr>
          <w:ilvl w:val="0"/>
          <w:numId w:val="10"/>
        </w:numPr>
        <w:jc w:val="left"/>
        <w:rPr>
          <w:sz w:val="20"/>
          <w:szCs w:val="20"/>
        </w:rPr>
      </w:pPr>
      <w:r>
        <w:rPr>
          <w:sz w:val="20"/>
          <w:szCs w:val="20"/>
        </w:rPr>
        <w:fldChar w:fldCharType="begin"/>
      </w:r>
      <w:r>
        <w:rPr>
          <w:sz w:val="20"/>
          <w:szCs w:val="20"/>
        </w:rPr>
        <w:instrText xml:space="preserve"> HYPERLINK "../Docs/R1-2102174.zip" </w:instrText>
      </w:r>
      <w:r>
        <w:rPr>
          <w:sz w:val="20"/>
          <w:szCs w:val="20"/>
        </w:rPr>
        <w:fldChar w:fldCharType="separate"/>
      </w:r>
      <w:r>
        <w:rPr>
          <w:sz w:val="20"/>
          <w:szCs w:val="20"/>
        </w:rPr>
        <w:t>R1-2102174</w:t>
      </w:r>
      <w:r>
        <w:rPr>
          <w:sz w:val="20"/>
          <w:szCs w:val="20"/>
        </w:rPr>
        <w:fldChar w:fldCharType="end"/>
      </w:r>
      <w:r>
        <w:rPr>
          <w:sz w:val="20"/>
          <w:szCs w:val="20"/>
        </w:rPr>
        <w:t xml:space="preserve"> FL summary#3 of AI 8.15.3. Sony.</w:t>
      </w:r>
      <w:bookmarkStart w:id="10" w:name="_Ref54300673"/>
      <w:bookmarkStart w:id="11" w:name="_Ref40282619"/>
      <w:bookmarkEnd w:id="9"/>
    </w:p>
    <w:p w:rsidR="003D5039" w:rsidRDefault="00BA117B">
      <w:pPr>
        <w:pStyle w:val="ListParagraph1"/>
        <w:widowControl/>
        <w:numPr>
          <w:ilvl w:val="0"/>
          <w:numId w:val="10"/>
        </w:numPr>
        <w:jc w:val="left"/>
        <w:rPr>
          <w:sz w:val="20"/>
          <w:szCs w:val="20"/>
        </w:rPr>
      </w:pPr>
      <w:bookmarkStart w:id="12" w:name="_Ref67559834"/>
      <w:r>
        <w:rPr>
          <w:sz w:val="20"/>
          <w:szCs w:val="20"/>
        </w:rPr>
        <w:t>Chairman’s notes, RAN1#104e meeting.</w:t>
      </w:r>
      <w:bookmarkEnd w:id="12"/>
    </w:p>
    <w:p w:rsidR="003D5039" w:rsidRDefault="00BA117B">
      <w:pPr>
        <w:pStyle w:val="ListParagraph1"/>
        <w:widowControl/>
        <w:numPr>
          <w:ilvl w:val="0"/>
          <w:numId w:val="10"/>
        </w:numPr>
        <w:jc w:val="left"/>
        <w:rPr>
          <w:sz w:val="20"/>
          <w:szCs w:val="20"/>
        </w:rPr>
      </w:pPr>
      <w:r>
        <w:rPr>
          <w:sz w:val="20"/>
          <w:szCs w:val="20"/>
        </w:rPr>
        <w:t>R1-</w:t>
      </w:r>
      <w:r w:rsidR="00152F6C">
        <w:rPr>
          <w:sz w:val="20"/>
          <w:szCs w:val="20"/>
        </w:rPr>
        <w:t>2102917</w:t>
      </w:r>
      <w:r>
        <w:rPr>
          <w:sz w:val="20"/>
          <w:szCs w:val="20"/>
        </w:rPr>
        <w:t>, Discussion on time and frequency synchronization for IoT over NTN, ZTE.</w:t>
      </w:r>
    </w:p>
    <w:bookmarkEnd w:id="10"/>
    <w:bookmarkEnd w:id="11"/>
    <w:p w:rsidR="003D5039" w:rsidRDefault="003D5039">
      <w:pPr>
        <w:pStyle w:val="ListParagraph1"/>
        <w:widowControl/>
        <w:ind w:left="0"/>
        <w:jc w:val="left"/>
        <w:rPr>
          <w:sz w:val="20"/>
          <w:szCs w:val="20"/>
        </w:rPr>
      </w:pPr>
    </w:p>
    <w:sectPr w:rsidR="003D5039">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F25" w:rsidRDefault="00F63F25">
      <w:r>
        <w:separator/>
      </w:r>
    </w:p>
  </w:endnote>
  <w:endnote w:type="continuationSeparator" w:id="0">
    <w:p w:rsidR="00F63F25" w:rsidRDefault="00F6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039" w:rsidRDefault="00BA117B">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3D5039" w:rsidRDefault="003D503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039" w:rsidRDefault="00BA117B">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E44CF7">
      <w:rPr>
        <w:rStyle w:val="ae"/>
        <w:noProof/>
      </w:rPr>
      <w:t>6</w:t>
    </w:r>
    <w:r>
      <w:rPr>
        <w:rStyle w:val="ae"/>
      </w:rPr>
      <w:fldChar w:fldCharType="end"/>
    </w:r>
    <w:r>
      <w:rPr>
        <w:rStyle w:val="ae"/>
        <w:rFonts w:hint="eastAsia"/>
      </w:rPr>
      <w:t>页</w:t>
    </w:r>
  </w:p>
  <w:p w:rsidR="003D5039" w:rsidRDefault="00BA117B">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F25" w:rsidRDefault="00F63F25">
      <w:r>
        <w:separator/>
      </w:r>
    </w:p>
  </w:footnote>
  <w:footnote w:type="continuationSeparator" w:id="0">
    <w:p w:rsidR="00F63F25" w:rsidRDefault="00F63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039" w:rsidRDefault="003D503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FAA063"/>
    <w:multiLevelType w:val="singleLevel"/>
    <w:tmpl w:val="A7FAA063"/>
    <w:lvl w:ilvl="0">
      <w:start w:val="1"/>
      <w:numFmt w:val="bullet"/>
      <w:lvlText w:val=""/>
      <w:lvlJc w:val="left"/>
      <w:pPr>
        <w:tabs>
          <w:tab w:val="left" w:pos="420"/>
        </w:tabs>
        <w:ind w:left="703" w:hanging="283"/>
      </w:pPr>
      <w:rPr>
        <w:rFonts w:ascii="Wingdings" w:hAnsi="Wingdings" w:hint="default"/>
        <w:sz w:val="10"/>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817BA4"/>
    <w:multiLevelType w:val="multilevel"/>
    <w:tmpl w:val="3B817B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7" w15:restartNumberingAfterBreak="0">
    <w:nsid w:val="55DE6B3D"/>
    <w:multiLevelType w:val="multilevel"/>
    <w:tmpl w:val="55DE6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0446766"/>
    <w:multiLevelType w:val="multilevel"/>
    <w:tmpl w:val="6044676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43DB"/>
    <w:rsid w:val="00014C15"/>
    <w:rsid w:val="0002095B"/>
    <w:rsid w:val="000271BA"/>
    <w:rsid w:val="000315D3"/>
    <w:rsid w:val="00034CEB"/>
    <w:rsid w:val="00036D12"/>
    <w:rsid w:val="00036EA2"/>
    <w:rsid w:val="00051A9A"/>
    <w:rsid w:val="0005504E"/>
    <w:rsid w:val="000617FD"/>
    <w:rsid w:val="00061B03"/>
    <w:rsid w:val="00062129"/>
    <w:rsid w:val="000634EC"/>
    <w:rsid w:val="00066857"/>
    <w:rsid w:val="00072450"/>
    <w:rsid w:val="0007390C"/>
    <w:rsid w:val="00074264"/>
    <w:rsid w:val="00075FD7"/>
    <w:rsid w:val="0007608F"/>
    <w:rsid w:val="00083A1B"/>
    <w:rsid w:val="0008503F"/>
    <w:rsid w:val="000860A7"/>
    <w:rsid w:val="00092939"/>
    <w:rsid w:val="0009735D"/>
    <w:rsid w:val="000B04E5"/>
    <w:rsid w:val="000B34AF"/>
    <w:rsid w:val="000C0DA1"/>
    <w:rsid w:val="000D06A6"/>
    <w:rsid w:val="000D12D3"/>
    <w:rsid w:val="000D554A"/>
    <w:rsid w:val="000E2826"/>
    <w:rsid w:val="000E4ABE"/>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408A5"/>
    <w:rsid w:val="00141932"/>
    <w:rsid w:val="00141A65"/>
    <w:rsid w:val="00142AF4"/>
    <w:rsid w:val="001511F5"/>
    <w:rsid w:val="00152F6C"/>
    <w:rsid w:val="001613F4"/>
    <w:rsid w:val="00161D7B"/>
    <w:rsid w:val="00163058"/>
    <w:rsid w:val="001660EC"/>
    <w:rsid w:val="001673F0"/>
    <w:rsid w:val="001702C9"/>
    <w:rsid w:val="001711AA"/>
    <w:rsid w:val="00172A27"/>
    <w:rsid w:val="001748A8"/>
    <w:rsid w:val="001767E6"/>
    <w:rsid w:val="00190A8D"/>
    <w:rsid w:val="00190C55"/>
    <w:rsid w:val="001911F6"/>
    <w:rsid w:val="001913BB"/>
    <w:rsid w:val="001930A7"/>
    <w:rsid w:val="001A1268"/>
    <w:rsid w:val="001A47DF"/>
    <w:rsid w:val="001A6E60"/>
    <w:rsid w:val="001B21A1"/>
    <w:rsid w:val="001B2856"/>
    <w:rsid w:val="001C1F92"/>
    <w:rsid w:val="001C45B2"/>
    <w:rsid w:val="001C4939"/>
    <w:rsid w:val="001C68FC"/>
    <w:rsid w:val="001D332D"/>
    <w:rsid w:val="001E2CC4"/>
    <w:rsid w:val="001E318F"/>
    <w:rsid w:val="001F1642"/>
    <w:rsid w:val="00214DB3"/>
    <w:rsid w:val="00214FA0"/>
    <w:rsid w:val="00215A8B"/>
    <w:rsid w:val="00216E0E"/>
    <w:rsid w:val="0022123A"/>
    <w:rsid w:val="00222477"/>
    <w:rsid w:val="0022376C"/>
    <w:rsid w:val="002255C5"/>
    <w:rsid w:val="00227101"/>
    <w:rsid w:val="00227ADD"/>
    <w:rsid w:val="00230125"/>
    <w:rsid w:val="002319CB"/>
    <w:rsid w:val="002333B7"/>
    <w:rsid w:val="002338DD"/>
    <w:rsid w:val="002400BB"/>
    <w:rsid w:val="002414B9"/>
    <w:rsid w:val="002417A7"/>
    <w:rsid w:val="00243AAA"/>
    <w:rsid w:val="00244D42"/>
    <w:rsid w:val="0024534D"/>
    <w:rsid w:val="002467B3"/>
    <w:rsid w:val="002514AF"/>
    <w:rsid w:val="00251CE1"/>
    <w:rsid w:val="002521E3"/>
    <w:rsid w:val="002548D0"/>
    <w:rsid w:val="0025754A"/>
    <w:rsid w:val="00274654"/>
    <w:rsid w:val="002826DF"/>
    <w:rsid w:val="00293BAA"/>
    <w:rsid w:val="00294255"/>
    <w:rsid w:val="0029455A"/>
    <w:rsid w:val="00294FBD"/>
    <w:rsid w:val="002A0854"/>
    <w:rsid w:val="002A0FEF"/>
    <w:rsid w:val="002A5266"/>
    <w:rsid w:val="002B00EB"/>
    <w:rsid w:val="002B0744"/>
    <w:rsid w:val="002B52F4"/>
    <w:rsid w:val="002B6800"/>
    <w:rsid w:val="002C031F"/>
    <w:rsid w:val="002D0D22"/>
    <w:rsid w:val="002D35FA"/>
    <w:rsid w:val="002D5C68"/>
    <w:rsid w:val="002E300F"/>
    <w:rsid w:val="002E4DBD"/>
    <w:rsid w:val="002E5194"/>
    <w:rsid w:val="002E62F7"/>
    <w:rsid w:val="002E69E3"/>
    <w:rsid w:val="002F0DF8"/>
    <w:rsid w:val="002F1654"/>
    <w:rsid w:val="002F23FB"/>
    <w:rsid w:val="002F491B"/>
    <w:rsid w:val="002F5C62"/>
    <w:rsid w:val="003015A4"/>
    <w:rsid w:val="00306448"/>
    <w:rsid w:val="00312C1A"/>
    <w:rsid w:val="00312DD1"/>
    <w:rsid w:val="00313CA2"/>
    <w:rsid w:val="00314958"/>
    <w:rsid w:val="00316AAB"/>
    <w:rsid w:val="00321C9A"/>
    <w:rsid w:val="0032203E"/>
    <w:rsid w:val="0032290C"/>
    <w:rsid w:val="00324201"/>
    <w:rsid w:val="003244B5"/>
    <w:rsid w:val="0032793A"/>
    <w:rsid w:val="00330954"/>
    <w:rsid w:val="0033176D"/>
    <w:rsid w:val="00331D0B"/>
    <w:rsid w:val="00332091"/>
    <w:rsid w:val="003329B2"/>
    <w:rsid w:val="00333476"/>
    <w:rsid w:val="00344D56"/>
    <w:rsid w:val="00345584"/>
    <w:rsid w:val="003504B5"/>
    <w:rsid w:val="003562B5"/>
    <w:rsid w:val="0036111C"/>
    <w:rsid w:val="003615AC"/>
    <w:rsid w:val="003619E7"/>
    <w:rsid w:val="00361E97"/>
    <w:rsid w:val="00365135"/>
    <w:rsid w:val="003655CA"/>
    <w:rsid w:val="003669A2"/>
    <w:rsid w:val="00374E2E"/>
    <w:rsid w:val="00376DBC"/>
    <w:rsid w:val="00377136"/>
    <w:rsid w:val="003779EC"/>
    <w:rsid w:val="0038293D"/>
    <w:rsid w:val="00383F4E"/>
    <w:rsid w:val="003A0822"/>
    <w:rsid w:val="003A2A06"/>
    <w:rsid w:val="003A2B58"/>
    <w:rsid w:val="003A4311"/>
    <w:rsid w:val="003B26F6"/>
    <w:rsid w:val="003B3B1B"/>
    <w:rsid w:val="003C1A5B"/>
    <w:rsid w:val="003C2BD4"/>
    <w:rsid w:val="003C53BD"/>
    <w:rsid w:val="003C749A"/>
    <w:rsid w:val="003C7958"/>
    <w:rsid w:val="003D0AC6"/>
    <w:rsid w:val="003D5039"/>
    <w:rsid w:val="003D77DC"/>
    <w:rsid w:val="003D78DD"/>
    <w:rsid w:val="003E10F7"/>
    <w:rsid w:val="003E520A"/>
    <w:rsid w:val="003F0B5B"/>
    <w:rsid w:val="003F15F5"/>
    <w:rsid w:val="003F58F6"/>
    <w:rsid w:val="003F7778"/>
    <w:rsid w:val="0040055C"/>
    <w:rsid w:val="00402295"/>
    <w:rsid w:val="00402401"/>
    <w:rsid w:val="00407020"/>
    <w:rsid w:val="00412A24"/>
    <w:rsid w:val="00413229"/>
    <w:rsid w:val="004216DB"/>
    <w:rsid w:val="00421AF8"/>
    <w:rsid w:val="00427917"/>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AB3"/>
    <w:rsid w:val="0047465B"/>
    <w:rsid w:val="004751D2"/>
    <w:rsid w:val="00476FF3"/>
    <w:rsid w:val="0048006F"/>
    <w:rsid w:val="0048015D"/>
    <w:rsid w:val="0048071E"/>
    <w:rsid w:val="00481411"/>
    <w:rsid w:val="004A1897"/>
    <w:rsid w:val="004A2C92"/>
    <w:rsid w:val="004A311E"/>
    <w:rsid w:val="004A3ACA"/>
    <w:rsid w:val="004A4036"/>
    <w:rsid w:val="004A4420"/>
    <w:rsid w:val="004A45C3"/>
    <w:rsid w:val="004B651C"/>
    <w:rsid w:val="004C2E21"/>
    <w:rsid w:val="004C32C4"/>
    <w:rsid w:val="004C63EE"/>
    <w:rsid w:val="004C74FA"/>
    <w:rsid w:val="004C7BFA"/>
    <w:rsid w:val="004D3C2F"/>
    <w:rsid w:val="004D3D83"/>
    <w:rsid w:val="004D79CC"/>
    <w:rsid w:val="004E0F77"/>
    <w:rsid w:val="004E4CB6"/>
    <w:rsid w:val="004E6F19"/>
    <w:rsid w:val="004F2953"/>
    <w:rsid w:val="004F7533"/>
    <w:rsid w:val="0051029C"/>
    <w:rsid w:val="00510763"/>
    <w:rsid w:val="0051579D"/>
    <w:rsid w:val="00516AEA"/>
    <w:rsid w:val="00517D45"/>
    <w:rsid w:val="00520C32"/>
    <w:rsid w:val="00525D37"/>
    <w:rsid w:val="00525F32"/>
    <w:rsid w:val="005303AE"/>
    <w:rsid w:val="0053179B"/>
    <w:rsid w:val="00540B4F"/>
    <w:rsid w:val="00547345"/>
    <w:rsid w:val="005475D3"/>
    <w:rsid w:val="005566F4"/>
    <w:rsid w:val="00562918"/>
    <w:rsid w:val="00570B6C"/>
    <w:rsid w:val="00573CDF"/>
    <w:rsid w:val="00576785"/>
    <w:rsid w:val="005822A7"/>
    <w:rsid w:val="00582A4D"/>
    <w:rsid w:val="00587E90"/>
    <w:rsid w:val="00592FCB"/>
    <w:rsid w:val="00593505"/>
    <w:rsid w:val="00594691"/>
    <w:rsid w:val="0059796E"/>
    <w:rsid w:val="005A673B"/>
    <w:rsid w:val="005B6FC2"/>
    <w:rsid w:val="005C199B"/>
    <w:rsid w:val="005C2A83"/>
    <w:rsid w:val="005C34EB"/>
    <w:rsid w:val="005C7B0C"/>
    <w:rsid w:val="005D030D"/>
    <w:rsid w:val="005D5F8D"/>
    <w:rsid w:val="005D680C"/>
    <w:rsid w:val="005E5BB8"/>
    <w:rsid w:val="005E645B"/>
    <w:rsid w:val="005E6736"/>
    <w:rsid w:val="005E75BF"/>
    <w:rsid w:val="005F0BF8"/>
    <w:rsid w:val="005F1B6E"/>
    <w:rsid w:val="005F56A6"/>
    <w:rsid w:val="00602E91"/>
    <w:rsid w:val="0060376F"/>
    <w:rsid w:val="006044A1"/>
    <w:rsid w:val="00610FB4"/>
    <w:rsid w:val="00615121"/>
    <w:rsid w:val="006155FD"/>
    <w:rsid w:val="00616BD6"/>
    <w:rsid w:val="00620346"/>
    <w:rsid w:val="006219E9"/>
    <w:rsid w:val="00634014"/>
    <w:rsid w:val="00634C50"/>
    <w:rsid w:val="00634ED9"/>
    <w:rsid w:val="00640F10"/>
    <w:rsid w:val="00647E24"/>
    <w:rsid w:val="00652E53"/>
    <w:rsid w:val="00660B67"/>
    <w:rsid w:val="006628E6"/>
    <w:rsid w:val="006702B1"/>
    <w:rsid w:val="00670A16"/>
    <w:rsid w:val="00673FF2"/>
    <w:rsid w:val="00675DD5"/>
    <w:rsid w:val="00676DA6"/>
    <w:rsid w:val="00680F04"/>
    <w:rsid w:val="00682170"/>
    <w:rsid w:val="0068513D"/>
    <w:rsid w:val="00690BB8"/>
    <w:rsid w:val="00691184"/>
    <w:rsid w:val="00691335"/>
    <w:rsid w:val="00691ED3"/>
    <w:rsid w:val="00692534"/>
    <w:rsid w:val="0069393E"/>
    <w:rsid w:val="006946FD"/>
    <w:rsid w:val="006A464B"/>
    <w:rsid w:val="006A5A65"/>
    <w:rsid w:val="006A6C63"/>
    <w:rsid w:val="006B086E"/>
    <w:rsid w:val="006B0D82"/>
    <w:rsid w:val="006B4157"/>
    <w:rsid w:val="006B486B"/>
    <w:rsid w:val="006C2890"/>
    <w:rsid w:val="006C47BF"/>
    <w:rsid w:val="006C60A2"/>
    <w:rsid w:val="006C7CE2"/>
    <w:rsid w:val="006D07F1"/>
    <w:rsid w:val="006D1532"/>
    <w:rsid w:val="006D1731"/>
    <w:rsid w:val="006D40EF"/>
    <w:rsid w:val="006D7CA8"/>
    <w:rsid w:val="006F1590"/>
    <w:rsid w:val="007011F3"/>
    <w:rsid w:val="00701FB3"/>
    <w:rsid w:val="00702334"/>
    <w:rsid w:val="00703A53"/>
    <w:rsid w:val="00713A0C"/>
    <w:rsid w:val="00713FB3"/>
    <w:rsid w:val="00714C2F"/>
    <w:rsid w:val="00717679"/>
    <w:rsid w:val="00722B4F"/>
    <w:rsid w:val="007259B4"/>
    <w:rsid w:val="00725F30"/>
    <w:rsid w:val="00727ECE"/>
    <w:rsid w:val="007304E6"/>
    <w:rsid w:val="00732D39"/>
    <w:rsid w:val="00733A99"/>
    <w:rsid w:val="00737F28"/>
    <w:rsid w:val="007462B3"/>
    <w:rsid w:val="00753713"/>
    <w:rsid w:val="0075782B"/>
    <w:rsid w:val="00763814"/>
    <w:rsid w:val="00767214"/>
    <w:rsid w:val="00771468"/>
    <w:rsid w:val="00773474"/>
    <w:rsid w:val="00780C4B"/>
    <w:rsid w:val="00793203"/>
    <w:rsid w:val="00796237"/>
    <w:rsid w:val="00796A2A"/>
    <w:rsid w:val="007A08C4"/>
    <w:rsid w:val="007A1E50"/>
    <w:rsid w:val="007A2A69"/>
    <w:rsid w:val="007A3EA2"/>
    <w:rsid w:val="007A464F"/>
    <w:rsid w:val="007A4E99"/>
    <w:rsid w:val="007A5C91"/>
    <w:rsid w:val="007C0D0B"/>
    <w:rsid w:val="007C2C21"/>
    <w:rsid w:val="007C33E4"/>
    <w:rsid w:val="007C79BA"/>
    <w:rsid w:val="007E49CA"/>
    <w:rsid w:val="007E6309"/>
    <w:rsid w:val="007E72EC"/>
    <w:rsid w:val="007E771D"/>
    <w:rsid w:val="007F7F42"/>
    <w:rsid w:val="00800211"/>
    <w:rsid w:val="00801332"/>
    <w:rsid w:val="008035CF"/>
    <w:rsid w:val="00810FFB"/>
    <w:rsid w:val="00813513"/>
    <w:rsid w:val="00815C12"/>
    <w:rsid w:val="00815E7A"/>
    <w:rsid w:val="00821A18"/>
    <w:rsid w:val="00822B6F"/>
    <w:rsid w:val="0082442C"/>
    <w:rsid w:val="00826BC2"/>
    <w:rsid w:val="00832A12"/>
    <w:rsid w:val="0083422E"/>
    <w:rsid w:val="008556E9"/>
    <w:rsid w:val="00856455"/>
    <w:rsid w:val="00864992"/>
    <w:rsid w:val="00865033"/>
    <w:rsid w:val="008703C6"/>
    <w:rsid w:val="00871A17"/>
    <w:rsid w:val="00872250"/>
    <w:rsid w:val="00872C5F"/>
    <w:rsid w:val="00872EE5"/>
    <w:rsid w:val="00875B2A"/>
    <w:rsid w:val="0088129E"/>
    <w:rsid w:val="00885685"/>
    <w:rsid w:val="00890690"/>
    <w:rsid w:val="008936DA"/>
    <w:rsid w:val="00893D34"/>
    <w:rsid w:val="0089772B"/>
    <w:rsid w:val="008A7985"/>
    <w:rsid w:val="008B0C0D"/>
    <w:rsid w:val="008C0251"/>
    <w:rsid w:val="008C08DE"/>
    <w:rsid w:val="008C4F68"/>
    <w:rsid w:val="008C624D"/>
    <w:rsid w:val="008C71BC"/>
    <w:rsid w:val="008D4215"/>
    <w:rsid w:val="008D4B7E"/>
    <w:rsid w:val="008D4B86"/>
    <w:rsid w:val="008D5B08"/>
    <w:rsid w:val="008D7817"/>
    <w:rsid w:val="008E0B68"/>
    <w:rsid w:val="008E73BF"/>
    <w:rsid w:val="008F320A"/>
    <w:rsid w:val="008F76F6"/>
    <w:rsid w:val="0090723C"/>
    <w:rsid w:val="009103DA"/>
    <w:rsid w:val="00910F4B"/>
    <w:rsid w:val="00915B30"/>
    <w:rsid w:val="00920268"/>
    <w:rsid w:val="009261F3"/>
    <w:rsid w:val="009301D9"/>
    <w:rsid w:val="00930439"/>
    <w:rsid w:val="009318D8"/>
    <w:rsid w:val="0093463A"/>
    <w:rsid w:val="00935F37"/>
    <w:rsid w:val="00936AA8"/>
    <w:rsid w:val="00937543"/>
    <w:rsid w:val="00937ACB"/>
    <w:rsid w:val="00943F28"/>
    <w:rsid w:val="00944798"/>
    <w:rsid w:val="009505A8"/>
    <w:rsid w:val="0095126A"/>
    <w:rsid w:val="0095169D"/>
    <w:rsid w:val="00956EC5"/>
    <w:rsid w:val="00957C22"/>
    <w:rsid w:val="0096003B"/>
    <w:rsid w:val="0096679F"/>
    <w:rsid w:val="00966D1C"/>
    <w:rsid w:val="0097011D"/>
    <w:rsid w:val="00971DDC"/>
    <w:rsid w:val="00980BA5"/>
    <w:rsid w:val="00985C6A"/>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699"/>
    <w:rsid w:val="00A13E53"/>
    <w:rsid w:val="00A14885"/>
    <w:rsid w:val="00A17A6F"/>
    <w:rsid w:val="00A21DB5"/>
    <w:rsid w:val="00A22250"/>
    <w:rsid w:val="00A228FF"/>
    <w:rsid w:val="00A24846"/>
    <w:rsid w:val="00A34D71"/>
    <w:rsid w:val="00A37EE1"/>
    <w:rsid w:val="00A40989"/>
    <w:rsid w:val="00A417EA"/>
    <w:rsid w:val="00A4227F"/>
    <w:rsid w:val="00A530FB"/>
    <w:rsid w:val="00A5395A"/>
    <w:rsid w:val="00A53ED7"/>
    <w:rsid w:val="00A54278"/>
    <w:rsid w:val="00A56401"/>
    <w:rsid w:val="00A57F8B"/>
    <w:rsid w:val="00A62325"/>
    <w:rsid w:val="00A6253A"/>
    <w:rsid w:val="00A63321"/>
    <w:rsid w:val="00A65348"/>
    <w:rsid w:val="00A72086"/>
    <w:rsid w:val="00A736A2"/>
    <w:rsid w:val="00A7378F"/>
    <w:rsid w:val="00A73B20"/>
    <w:rsid w:val="00A773CD"/>
    <w:rsid w:val="00A80E0C"/>
    <w:rsid w:val="00A83E18"/>
    <w:rsid w:val="00A87720"/>
    <w:rsid w:val="00A87849"/>
    <w:rsid w:val="00A90F08"/>
    <w:rsid w:val="00A91150"/>
    <w:rsid w:val="00A932C2"/>
    <w:rsid w:val="00A94ED1"/>
    <w:rsid w:val="00A95088"/>
    <w:rsid w:val="00A97070"/>
    <w:rsid w:val="00AA0D80"/>
    <w:rsid w:val="00AA1048"/>
    <w:rsid w:val="00AA16F2"/>
    <w:rsid w:val="00AA6500"/>
    <w:rsid w:val="00AA7A9D"/>
    <w:rsid w:val="00AB012F"/>
    <w:rsid w:val="00AB1699"/>
    <w:rsid w:val="00AB4548"/>
    <w:rsid w:val="00AB54F9"/>
    <w:rsid w:val="00AB71C6"/>
    <w:rsid w:val="00AC4276"/>
    <w:rsid w:val="00AC5A16"/>
    <w:rsid w:val="00AC5A30"/>
    <w:rsid w:val="00AD3312"/>
    <w:rsid w:val="00AD47D1"/>
    <w:rsid w:val="00AE064F"/>
    <w:rsid w:val="00AE0650"/>
    <w:rsid w:val="00AE3614"/>
    <w:rsid w:val="00AE6D35"/>
    <w:rsid w:val="00AE7865"/>
    <w:rsid w:val="00AF260B"/>
    <w:rsid w:val="00AF2AEC"/>
    <w:rsid w:val="00AF5A10"/>
    <w:rsid w:val="00B00F12"/>
    <w:rsid w:val="00B05D43"/>
    <w:rsid w:val="00B10930"/>
    <w:rsid w:val="00B10C0E"/>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335E"/>
    <w:rsid w:val="00B6049D"/>
    <w:rsid w:val="00B605D2"/>
    <w:rsid w:val="00B63AB8"/>
    <w:rsid w:val="00B719BF"/>
    <w:rsid w:val="00B80B2D"/>
    <w:rsid w:val="00B80BAC"/>
    <w:rsid w:val="00B85716"/>
    <w:rsid w:val="00B86980"/>
    <w:rsid w:val="00BA117B"/>
    <w:rsid w:val="00BA2B7E"/>
    <w:rsid w:val="00BB02E5"/>
    <w:rsid w:val="00BB06DF"/>
    <w:rsid w:val="00BB1599"/>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C9C"/>
    <w:rsid w:val="00C342E0"/>
    <w:rsid w:val="00C50168"/>
    <w:rsid w:val="00C51152"/>
    <w:rsid w:val="00C55016"/>
    <w:rsid w:val="00C56200"/>
    <w:rsid w:val="00C64789"/>
    <w:rsid w:val="00C6506C"/>
    <w:rsid w:val="00C839B2"/>
    <w:rsid w:val="00C84D6D"/>
    <w:rsid w:val="00C855FE"/>
    <w:rsid w:val="00C9097D"/>
    <w:rsid w:val="00C92DF1"/>
    <w:rsid w:val="00C960D7"/>
    <w:rsid w:val="00CA070E"/>
    <w:rsid w:val="00CA232C"/>
    <w:rsid w:val="00CA3DCD"/>
    <w:rsid w:val="00CA57B0"/>
    <w:rsid w:val="00CA6CDB"/>
    <w:rsid w:val="00CB075B"/>
    <w:rsid w:val="00CB518E"/>
    <w:rsid w:val="00CD195B"/>
    <w:rsid w:val="00CD29BD"/>
    <w:rsid w:val="00CD3BC6"/>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E8D"/>
    <w:rsid w:val="00D33A9B"/>
    <w:rsid w:val="00D34A37"/>
    <w:rsid w:val="00D35C77"/>
    <w:rsid w:val="00D4452A"/>
    <w:rsid w:val="00D460D9"/>
    <w:rsid w:val="00D46F6D"/>
    <w:rsid w:val="00D53B36"/>
    <w:rsid w:val="00D628A5"/>
    <w:rsid w:val="00D676BB"/>
    <w:rsid w:val="00D702B9"/>
    <w:rsid w:val="00D70567"/>
    <w:rsid w:val="00D7212F"/>
    <w:rsid w:val="00D726A0"/>
    <w:rsid w:val="00D85273"/>
    <w:rsid w:val="00D8651C"/>
    <w:rsid w:val="00D93663"/>
    <w:rsid w:val="00D9447B"/>
    <w:rsid w:val="00DA0A67"/>
    <w:rsid w:val="00DA1193"/>
    <w:rsid w:val="00DA12AB"/>
    <w:rsid w:val="00DA1DE7"/>
    <w:rsid w:val="00DA29B2"/>
    <w:rsid w:val="00DA673C"/>
    <w:rsid w:val="00DA69FB"/>
    <w:rsid w:val="00DA70A3"/>
    <w:rsid w:val="00DA7453"/>
    <w:rsid w:val="00DB0F05"/>
    <w:rsid w:val="00DB4FCB"/>
    <w:rsid w:val="00DB5130"/>
    <w:rsid w:val="00DC10D6"/>
    <w:rsid w:val="00DC2E00"/>
    <w:rsid w:val="00DC37AC"/>
    <w:rsid w:val="00DC617D"/>
    <w:rsid w:val="00DD1CB8"/>
    <w:rsid w:val="00DD1EAA"/>
    <w:rsid w:val="00DD69C6"/>
    <w:rsid w:val="00DD7DAC"/>
    <w:rsid w:val="00DE0870"/>
    <w:rsid w:val="00DE138A"/>
    <w:rsid w:val="00DE4CCF"/>
    <w:rsid w:val="00DE7651"/>
    <w:rsid w:val="00DF0CF2"/>
    <w:rsid w:val="00DF40DD"/>
    <w:rsid w:val="00E00132"/>
    <w:rsid w:val="00E04D38"/>
    <w:rsid w:val="00E052C7"/>
    <w:rsid w:val="00E06774"/>
    <w:rsid w:val="00E118F9"/>
    <w:rsid w:val="00E15384"/>
    <w:rsid w:val="00E153F6"/>
    <w:rsid w:val="00E17BCD"/>
    <w:rsid w:val="00E20829"/>
    <w:rsid w:val="00E22B90"/>
    <w:rsid w:val="00E25C8F"/>
    <w:rsid w:val="00E26FED"/>
    <w:rsid w:val="00E3700F"/>
    <w:rsid w:val="00E4119B"/>
    <w:rsid w:val="00E43842"/>
    <w:rsid w:val="00E44CF7"/>
    <w:rsid w:val="00E6126F"/>
    <w:rsid w:val="00E6721D"/>
    <w:rsid w:val="00E742E4"/>
    <w:rsid w:val="00E75EBE"/>
    <w:rsid w:val="00E77401"/>
    <w:rsid w:val="00E83328"/>
    <w:rsid w:val="00E91AA8"/>
    <w:rsid w:val="00E91ED3"/>
    <w:rsid w:val="00E93D41"/>
    <w:rsid w:val="00E943EE"/>
    <w:rsid w:val="00E94DEA"/>
    <w:rsid w:val="00E966D9"/>
    <w:rsid w:val="00EA28AB"/>
    <w:rsid w:val="00EA3902"/>
    <w:rsid w:val="00EA4355"/>
    <w:rsid w:val="00EA7A18"/>
    <w:rsid w:val="00EB229E"/>
    <w:rsid w:val="00EB3FF5"/>
    <w:rsid w:val="00EB6663"/>
    <w:rsid w:val="00EB7983"/>
    <w:rsid w:val="00EB7E6E"/>
    <w:rsid w:val="00EC026F"/>
    <w:rsid w:val="00EC0499"/>
    <w:rsid w:val="00EC1DB0"/>
    <w:rsid w:val="00EC3A16"/>
    <w:rsid w:val="00EC5C22"/>
    <w:rsid w:val="00ED371D"/>
    <w:rsid w:val="00ED4903"/>
    <w:rsid w:val="00EE290D"/>
    <w:rsid w:val="00EE3D1E"/>
    <w:rsid w:val="00EE47AA"/>
    <w:rsid w:val="00EE5D00"/>
    <w:rsid w:val="00EF1002"/>
    <w:rsid w:val="00EF1C11"/>
    <w:rsid w:val="00EF2B3A"/>
    <w:rsid w:val="00F01A21"/>
    <w:rsid w:val="00F02EF8"/>
    <w:rsid w:val="00F16451"/>
    <w:rsid w:val="00F16853"/>
    <w:rsid w:val="00F204EA"/>
    <w:rsid w:val="00F25CE3"/>
    <w:rsid w:val="00F275E5"/>
    <w:rsid w:val="00F27B3A"/>
    <w:rsid w:val="00F30688"/>
    <w:rsid w:val="00F43D1F"/>
    <w:rsid w:val="00F47258"/>
    <w:rsid w:val="00F479AF"/>
    <w:rsid w:val="00F55C83"/>
    <w:rsid w:val="00F566CE"/>
    <w:rsid w:val="00F569C6"/>
    <w:rsid w:val="00F63644"/>
    <w:rsid w:val="00F63F25"/>
    <w:rsid w:val="00F65031"/>
    <w:rsid w:val="00F71033"/>
    <w:rsid w:val="00F814F2"/>
    <w:rsid w:val="00F901B0"/>
    <w:rsid w:val="00F966DA"/>
    <w:rsid w:val="00F96D4E"/>
    <w:rsid w:val="00FA17D3"/>
    <w:rsid w:val="00FA25E7"/>
    <w:rsid w:val="00FA2DBC"/>
    <w:rsid w:val="00FA4439"/>
    <w:rsid w:val="00FA5E68"/>
    <w:rsid w:val="00FB469C"/>
    <w:rsid w:val="00FC0A5E"/>
    <w:rsid w:val="00FC35F0"/>
    <w:rsid w:val="00FC531E"/>
    <w:rsid w:val="00FC7AB4"/>
    <w:rsid w:val="00FD7948"/>
    <w:rsid w:val="00FE1515"/>
    <w:rsid w:val="00FE18C0"/>
    <w:rsid w:val="00FE557D"/>
    <w:rsid w:val="00FF0AAD"/>
    <w:rsid w:val="00FF5F2B"/>
    <w:rsid w:val="0108091E"/>
    <w:rsid w:val="022C1677"/>
    <w:rsid w:val="02683F31"/>
    <w:rsid w:val="02BD3998"/>
    <w:rsid w:val="02EC5B5D"/>
    <w:rsid w:val="02F76428"/>
    <w:rsid w:val="0384788C"/>
    <w:rsid w:val="03B43C8E"/>
    <w:rsid w:val="041B0245"/>
    <w:rsid w:val="04494E33"/>
    <w:rsid w:val="04ED5EFB"/>
    <w:rsid w:val="05B01129"/>
    <w:rsid w:val="05B2517E"/>
    <w:rsid w:val="05E6132C"/>
    <w:rsid w:val="05EB39F3"/>
    <w:rsid w:val="06265024"/>
    <w:rsid w:val="06F875BC"/>
    <w:rsid w:val="077723F3"/>
    <w:rsid w:val="07C55D5F"/>
    <w:rsid w:val="07D7685D"/>
    <w:rsid w:val="07DB314C"/>
    <w:rsid w:val="08576960"/>
    <w:rsid w:val="08681D29"/>
    <w:rsid w:val="087E0690"/>
    <w:rsid w:val="09754CCA"/>
    <w:rsid w:val="09811E46"/>
    <w:rsid w:val="09A46EA7"/>
    <w:rsid w:val="09F9533A"/>
    <w:rsid w:val="0A9D3EE6"/>
    <w:rsid w:val="0B422C35"/>
    <w:rsid w:val="0B717E82"/>
    <w:rsid w:val="0B7F57EF"/>
    <w:rsid w:val="0B961040"/>
    <w:rsid w:val="0C0029D8"/>
    <w:rsid w:val="0C1E5E63"/>
    <w:rsid w:val="0C701E62"/>
    <w:rsid w:val="0C86754F"/>
    <w:rsid w:val="0C9A04F5"/>
    <w:rsid w:val="0CB30772"/>
    <w:rsid w:val="0CB8585F"/>
    <w:rsid w:val="0D295832"/>
    <w:rsid w:val="0D657CC0"/>
    <w:rsid w:val="0E7F5540"/>
    <w:rsid w:val="0EC35A62"/>
    <w:rsid w:val="10E76DB0"/>
    <w:rsid w:val="11053965"/>
    <w:rsid w:val="114C755C"/>
    <w:rsid w:val="11561791"/>
    <w:rsid w:val="11D84CE7"/>
    <w:rsid w:val="13502AD3"/>
    <w:rsid w:val="13827E14"/>
    <w:rsid w:val="1389712F"/>
    <w:rsid w:val="14835CFA"/>
    <w:rsid w:val="15896B2E"/>
    <w:rsid w:val="15E60C44"/>
    <w:rsid w:val="18296DEB"/>
    <w:rsid w:val="18AA34E4"/>
    <w:rsid w:val="1933383C"/>
    <w:rsid w:val="194B422B"/>
    <w:rsid w:val="19F7568B"/>
    <w:rsid w:val="1A3909F7"/>
    <w:rsid w:val="1A7F0D36"/>
    <w:rsid w:val="1AA322A7"/>
    <w:rsid w:val="1B266C05"/>
    <w:rsid w:val="1B7C5471"/>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5329A7"/>
    <w:rsid w:val="21D54A29"/>
    <w:rsid w:val="223D2660"/>
    <w:rsid w:val="22414948"/>
    <w:rsid w:val="22E14E60"/>
    <w:rsid w:val="23221DE1"/>
    <w:rsid w:val="233C3F04"/>
    <w:rsid w:val="234110EE"/>
    <w:rsid w:val="236A31AE"/>
    <w:rsid w:val="23A342CA"/>
    <w:rsid w:val="24400428"/>
    <w:rsid w:val="24722998"/>
    <w:rsid w:val="25354850"/>
    <w:rsid w:val="256D1E94"/>
    <w:rsid w:val="25810E77"/>
    <w:rsid w:val="25AE3FA1"/>
    <w:rsid w:val="25F33EF8"/>
    <w:rsid w:val="260B32A4"/>
    <w:rsid w:val="26933187"/>
    <w:rsid w:val="26E90401"/>
    <w:rsid w:val="27592E47"/>
    <w:rsid w:val="277E653D"/>
    <w:rsid w:val="285F7A57"/>
    <w:rsid w:val="28B35CBF"/>
    <w:rsid w:val="28DB4E33"/>
    <w:rsid w:val="292504C8"/>
    <w:rsid w:val="298B1596"/>
    <w:rsid w:val="2A6246E1"/>
    <w:rsid w:val="2A851A2F"/>
    <w:rsid w:val="2A9E4A40"/>
    <w:rsid w:val="2B39288B"/>
    <w:rsid w:val="2BCE75FB"/>
    <w:rsid w:val="2C507556"/>
    <w:rsid w:val="2D053731"/>
    <w:rsid w:val="2D23035D"/>
    <w:rsid w:val="2DB17A14"/>
    <w:rsid w:val="2DD0735B"/>
    <w:rsid w:val="2E083BF7"/>
    <w:rsid w:val="2E5B4E96"/>
    <w:rsid w:val="2E897C20"/>
    <w:rsid w:val="2ECE0E0E"/>
    <w:rsid w:val="2F175EE3"/>
    <w:rsid w:val="2F302C7F"/>
    <w:rsid w:val="2F4A563D"/>
    <w:rsid w:val="2F646F25"/>
    <w:rsid w:val="2F932FF0"/>
    <w:rsid w:val="2FA56BAD"/>
    <w:rsid w:val="3044312F"/>
    <w:rsid w:val="30565637"/>
    <w:rsid w:val="305D5CE9"/>
    <w:rsid w:val="310E5B18"/>
    <w:rsid w:val="31240C67"/>
    <w:rsid w:val="31441F53"/>
    <w:rsid w:val="31913905"/>
    <w:rsid w:val="31B25B45"/>
    <w:rsid w:val="31B74BB1"/>
    <w:rsid w:val="31EB0962"/>
    <w:rsid w:val="320F1266"/>
    <w:rsid w:val="32FD4EB1"/>
    <w:rsid w:val="33677DC1"/>
    <w:rsid w:val="337F62AD"/>
    <w:rsid w:val="33877339"/>
    <w:rsid w:val="33BB35D0"/>
    <w:rsid w:val="33F623B9"/>
    <w:rsid w:val="35227326"/>
    <w:rsid w:val="35830905"/>
    <w:rsid w:val="36325E56"/>
    <w:rsid w:val="37D43CE3"/>
    <w:rsid w:val="37ED4BAA"/>
    <w:rsid w:val="381D65AC"/>
    <w:rsid w:val="38B16490"/>
    <w:rsid w:val="39223C66"/>
    <w:rsid w:val="3A854DE7"/>
    <w:rsid w:val="3A917598"/>
    <w:rsid w:val="3AE35762"/>
    <w:rsid w:val="3B077EAF"/>
    <w:rsid w:val="3BF71853"/>
    <w:rsid w:val="3C9B6550"/>
    <w:rsid w:val="3D2F2E24"/>
    <w:rsid w:val="3D452C55"/>
    <w:rsid w:val="3D7B2589"/>
    <w:rsid w:val="3D820D4F"/>
    <w:rsid w:val="3DC162FC"/>
    <w:rsid w:val="3E384527"/>
    <w:rsid w:val="3E654B3A"/>
    <w:rsid w:val="3EC8510D"/>
    <w:rsid w:val="3EE703CD"/>
    <w:rsid w:val="4126464B"/>
    <w:rsid w:val="41420944"/>
    <w:rsid w:val="4183450D"/>
    <w:rsid w:val="41A14E5B"/>
    <w:rsid w:val="41B7793F"/>
    <w:rsid w:val="427C4110"/>
    <w:rsid w:val="43694FC5"/>
    <w:rsid w:val="4403001A"/>
    <w:rsid w:val="441C7A5D"/>
    <w:rsid w:val="44B40008"/>
    <w:rsid w:val="44C70D28"/>
    <w:rsid w:val="45066D11"/>
    <w:rsid w:val="45605042"/>
    <w:rsid w:val="460214B6"/>
    <w:rsid w:val="46391636"/>
    <w:rsid w:val="46A77A92"/>
    <w:rsid w:val="46B54F1C"/>
    <w:rsid w:val="46B72A4C"/>
    <w:rsid w:val="46C12FC8"/>
    <w:rsid w:val="47495976"/>
    <w:rsid w:val="48445DDD"/>
    <w:rsid w:val="49A137BC"/>
    <w:rsid w:val="49EE4451"/>
    <w:rsid w:val="4A75775E"/>
    <w:rsid w:val="4A7D6949"/>
    <w:rsid w:val="4A89544D"/>
    <w:rsid w:val="4AFE6907"/>
    <w:rsid w:val="4B0E4364"/>
    <w:rsid w:val="4B4672EB"/>
    <w:rsid w:val="4BD94154"/>
    <w:rsid w:val="4BDB34F5"/>
    <w:rsid w:val="4CFA2F97"/>
    <w:rsid w:val="4D206414"/>
    <w:rsid w:val="4D8D1924"/>
    <w:rsid w:val="4E1C5441"/>
    <w:rsid w:val="4E4D64E9"/>
    <w:rsid w:val="4F04477A"/>
    <w:rsid w:val="4FDD6F1F"/>
    <w:rsid w:val="4FDE1020"/>
    <w:rsid w:val="500F7134"/>
    <w:rsid w:val="5035063E"/>
    <w:rsid w:val="506916AC"/>
    <w:rsid w:val="510425AC"/>
    <w:rsid w:val="512D49DF"/>
    <w:rsid w:val="51614EDF"/>
    <w:rsid w:val="517700DE"/>
    <w:rsid w:val="51B40036"/>
    <w:rsid w:val="5211411F"/>
    <w:rsid w:val="523D6E85"/>
    <w:rsid w:val="52566830"/>
    <w:rsid w:val="5363569C"/>
    <w:rsid w:val="53915975"/>
    <w:rsid w:val="539A7696"/>
    <w:rsid w:val="54B47C04"/>
    <w:rsid w:val="553D44D4"/>
    <w:rsid w:val="554172FC"/>
    <w:rsid w:val="55B242A1"/>
    <w:rsid w:val="563C2A07"/>
    <w:rsid w:val="56B25DBD"/>
    <w:rsid w:val="56FF3B83"/>
    <w:rsid w:val="57016A14"/>
    <w:rsid w:val="572124A6"/>
    <w:rsid w:val="57AD6958"/>
    <w:rsid w:val="58417B4A"/>
    <w:rsid w:val="585B0EC7"/>
    <w:rsid w:val="58617111"/>
    <w:rsid w:val="591201EA"/>
    <w:rsid w:val="592A66BD"/>
    <w:rsid w:val="59F12FC7"/>
    <w:rsid w:val="5A365D77"/>
    <w:rsid w:val="5A5D4C83"/>
    <w:rsid w:val="5B2E3468"/>
    <w:rsid w:val="5B650EAF"/>
    <w:rsid w:val="5B6A0BCC"/>
    <w:rsid w:val="5CB97A67"/>
    <w:rsid w:val="5D416B9C"/>
    <w:rsid w:val="5D5828C3"/>
    <w:rsid w:val="5D6A4F8A"/>
    <w:rsid w:val="5DC74D7D"/>
    <w:rsid w:val="5F5B35F9"/>
    <w:rsid w:val="5F940B73"/>
    <w:rsid w:val="605E0040"/>
    <w:rsid w:val="606006FD"/>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6227358"/>
    <w:rsid w:val="66683E11"/>
    <w:rsid w:val="66B26001"/>
    <w:rsid w:val="66C5616F"/>
    <w:rsid w:val="67381582"/>
    <w:rsid w:val="67743274"/>
    <w:rsid w:val="67957FAB"/>
    <w:rsid w:val="68217031"/>
    <w:rsid w:val="683850C9"/>
    <w:rsid w:val="68916848"/>
    <w:rsid w:val="69072A62"/>
    <w:rsid w:val="69797C2C"/>
    <w:rsid w:val="6A1A0A73"/>
    <w:rsid w:val="6A791F99"/>
    <w:rsid w:val="6A7F667C"/>
    <w:rsid w:val="6B414B2D"/>
    <w:rsid w:val="6B7C65BA"/>
    <w:rsid w:val="6BF933F2"/>
    <w:rsid w:val="6BF972C1"/>
    <w:rsid w:val="6C2117FB"/>
    <w:rsid w:val="6C9004BE"/>
    <w:rsid w:val="6D911680"/>
    <w:rsid w:val="6DD1681A"/>
    <w:rsid w:val="6DE3633C"/>
    <w:rsid w:val="6E9F35CF"/>
    <w:rsid w:val="6F0319F7"/>
    <w:rsid w:val="6F046FD9"/>
    <w:rsid w:val="6F2A7617"/>
    <w:rsid w:val="6F5E3677"/>
    <w:rsid w:val="6F7A04F8"/>
    <w:rsid w:val="6F7E1F18"/>
    <w:rsid w:val="70297BFC"/>
    <w:rsid w:val="70756AA2"/>
    <w:rsid w:val="708B090A"/>
    <w:rsid w:val="711A6ED5"/>
    <w:rsid w:val="71200D36"/>
    <w:rsid w:val="717D19DE"/>
    <w:rsid w:val="718E3D2D"/>
    <w:rsid w:val="71A06C84"/>
    <w:rsid w:val="71A12D4A"/>
    <w:rsid w:val="71D403C9"/>
    <w:rsid w:val="71FF7E96"/>
    <w:rsid w:val="726B3514"/>
    <w:rsid w:val="727A6FE3"/>
    <w:rsid w:val="72C61A7F"/>
    <w:rsid w:val="733F5E92"/>
    <w:rsid w:val="738E331D"/>
    <w:rsid w:val="73B84BDF"/>
    <w:rsid w:val="740204EB"/>
    <w:rsid w:val="74C86E9E"/>
    <w:rsid w:val="758D6E11"/>
    <w:rsid w:val="76DF75B0"/>
    <w:rsid w:val="77B4768B"/>
    <w:rsid w:val="78B00041"/>
    <w:rsid w:val="79113FB4"/>
    <w:rsid w:val="794C0A43"/>
    <w:rsid w:val="7954315B"/>
    <w:rsid w:val="79844E6A"/>
    <w:rsid w:val="7A4A6DB6"/>
    <w:rsid w:val="7A577BEE"/>
    <w:rsid w:val="7A625516"/>
    <w:rsid w:val="7B8D123D"/>
    <w:rsid w:val="7B8D5846"/>
    <w:rsid w:val="7BB80125"/>
    <w:rsid w:val="7C323319"/>
    <w:rsid w:val="7C534340"/>
    <w:rsid w:val="7CA77E90"/>
    <w:rsid w:val="7D274A0B"/>
    <w:rsid w:val="7DD03503"/>
    <w:rsid w:val="7DFB4C4A"/>
    <w:rsid w:val="7E741DD2"/>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2C1AB8-CF5E-4AE8-98A6-4E9AE32CD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0">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F5410D-47E8-4089-A9C9-15BCBD157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2392</Words>
  <Characters>13638</Characters>
  <Application>Microsoft Office Word</Application>
  <DocSecurity>0</DocSecurity>
  <Lines>113</Lines>
  <Paragraphs>31</Paragraphs>
  <ScaleCrop>false</ScaleCrop>
  <Company>zte</Company>
  <LinksUpToDate>false</LinksUpToDate>
  <CharactersWithSpaces>15999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467</cp:revision>
  <cp:lastPrinted>2113-01-01T00:00:00Z</cp:lastPrinted>
  <dcterms:created xsi:type="dcterms:W3CDTF">2020-08-04T13:41:00Z</dcterms:created>
  <dcterms:modified xsi:type="dcterms:W3CDTF">2021-04-06T11:17:00Z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